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F62" w:rsidRPr="00335F62" w:rsidRDefault="00335F62" w:rsidP="00335F62">
      <w:pPr>
        <w:spacing w:after="0" w:line="360" w:lineRule="auto"/>
        <w:jc w:val="right"/>
        <w:rPr>
          <w:rFonts w:ascii="Arial" w:eastAsia="Arial" w:hAnsi="Arial" w:cs="Arial"/>
          <w:b/>
          <w:bCs/>
          <w:u w:val="single"/>
          <w:lang w:val="es-ES" w:eastAsia="es-AR"/>
        </w:rPr>
      </w:pPr>
      <w:r w:rsidRPr="00335F62">
        <w:rPr>
          <w:rFonts w:ascii="Arial" w:eastAsia="Arial" w:hAnsi="Arial" w:cs="Arial"/>
          <w:b/>
          <w:bCs/>
          <w:u w:val="single"/>
          <w:lang w:val="es-ES" w:eastAsia="es-AR"/>
        </w:rPr>
        <w:t xml:space="preserve">RESOLUCIÓN NÚMERO </w:t>
      </w:r>
      <w:r w:rsidR="00205B04">
        <w:rPr>
          <w:rFonts w:ascii="Arial" w:eastAsia="Arial" w:hAnsi="Arial" w:cs="Arial"/>
          <w:b/>
          <w:bCs/>
          <w:u w:val="single"/>
          <w:lang w:val="es-ES" w:eastAsia="es-AR"/>
        </w:rPr>
        <w:t>5.299</w:t>
      </w:r>
    </w:p>
    <w:p w:rsidR="00335F62" w:rsidRPr="00335F62" w:rsidRDefault="00335F62" w:rsidP="00335F62">
      <w:pPr>
        <w:spacing w:after="0" w:line="360" w:lineRule="auto"/>
        <w:jc w:val="right"/>
        <w:rPr>
          <w:rFonts w:ascii="Arial" w:eastAsia="Arial" w:hAnsi="Arial" w:cs="Arial"/>
          <w:b/>
          <w:bCs/>
          <w:u w:val="single"/>
          <w:lang w:val="es-ES" w:eastAsia="es-AR"/>
        </w:rPr>
      </w:pPr>
    </w:p>
    <w:p w:rsidR="00335F62" w:rsidRPr="00335F62" w:rsidRDefault="00335F62" w:rsidP="00335F62">
      <w:pPr>
        <w:spacing w:after="0" w:line="360" w:lineRule="auto"/>
        <w:jc w:val="both"/>
        <w:rPr>
          <w:rFonts w:ascii="Arial" w:eastAsia="Arial" w:hAnsi="Arial" w:cs="Arial"/>
          <w:b/>
          <w:lang w:val="es-ES" w:eastAsia="es-AR"/>
        </w:rPr>
      </w:pPr>
      <w:r w:rsidRPr="00335F62">
        <w:rPr>
          <w:rFonts w:ascii="Arial" w:eastAsia="Arial" w:hAnsi="Arial" w:cs="Arial"/>
          <w:b/>
          <w:caps/>
          <w:lang w:val="es-ES" w:eastAsia="es-AR"/>
        </w:rPr>
        <w:t>Expediente</w:t>
      </w:r>
      <w:r w:rsidRPr="00335F62">
        <w:rPr>
          <w:rFonts w:ascii="Arial" w:eastAsia="Arial" w:hAnsi="Arial" w:cs="Arial"/>
          <w:b/>
          <w:lang w:val="es-ES" w:eastAsia="es-AR"/>
        </w:rPr>
        <w:t xml:space="preserve"> Nº 17.124/2026 C.D. (Archivo Nº 316/2026). </w:t>
      </w:r>
      <w:r w:rsidRPr="00335F62">
        <w:rPr>
          <w:rFonts w:ascii="Arial" w:eastAsia="Arial" w:hAnsi="Arial" w:cs="Arial"/>
          <w:b/>
          <w:bCs/>
          <w:lang w:val="es-ES" w:eastAsia="es-AR"/>
        </w:rPr>
        <w:t xml:space="preserve">BLOQUE UNIÓN CÍVICA RADICAL. </w:t>
      </w:r>
      <w:r w:rsidRPr="00335F62">
        <w:rPr>
          <w:rFonts w:ascii="Arial" w:eastAsia="Arial" w:hAnsi="Arial" w:cs="Arial"/>
          <w:b/>
          <w:lang w:val="es-ES" w:eastAsia="es-AR"/>
        </w:rPr>
        <w:t>Eleva proyectos de Resolución y de Comunicación referido</w:t>
      </w:r>
      <w:r w:rsidR="00205B04">
        <w:rPr>
          <w:rFonts w:ascii="Arial" w:eastAsia="Arial" w:hAnsi="Arial" w:cs="Arial"/>
          <w:b/>
          <w:lang w:val="es-ES" w:eastAsia="es-AR"/>
        </w:rPr>
        <w:t>s</w:t>
      </w:r>
      <w:r w:rsidRPr="00335F62">
        <w:rPr>
          <w:rFonts w:ascii="Arial" w:eastAsia="Arial" w:hAnsi="Arial" w:cs="Arial"/>
          <w:b/>
          <w:lang w:val="es-ES" w:eastAsia="es-AR"/>
        </w:rPr>
        <w:t xml:space="preserve"> a instar al Departamento Ejecutivo a impulsar en el Consejo de Administración de la Cooperativa Eléctrica de Azul Limitada (CEAL) la suspensión del cobro de intereses moratorios y de financiación en las facturas del servicio eléctrico; y solicitar a la referida cooperativa que informe aspectos vinculados a los mencionados intereses.</w:t>
      </w:r>
    </w:p>
    <w:p w:rsidR="00335F62" w:rsidRPr="00335F62" w:rsidRDefault="00335F62" w:rsidP="00335F62">
      <w:pPr>
        <w:spacing w:after="0" w:line="360" w:lineRule="auto"/>
        <w:jc w:val="both"/>
        <w:rPr>
          <w:rFonts w:ascii="Arial" w:eastAsia="Arial" w:hAnsi="Arial" w:cs="Arial"/>
          <w:b/>
          <w:bCs/>
          <w:u w:val="single"/>
          <w:lang w:val="es-ES" w:eastAsia="es-AR"/>
        </w:rPr>
      </w:pP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b/>
          <w:bCs/>
          <w:lang w:val="es-ES" w:eastAsia="es-AR"/>
        </w:rPr>
        <w:t xml:space="preserve">VISTA </w:t>
      </w:r>
      <w:r w:rsidRPr="00195825">
        <w:rPr>
          <w:rFonts w:ascii="Arial" w:eastAsia="Arial" w:hAnsi="Arial" w:cs="Arial"/>
          <w:lang w:val="es-ES" w:eastAsia="es-AR"/>
        </w:rPr>
        <w:t>la situación económica que atraviesan numerosas familias y pequeños comercios; las dificultades existentes para afrontar regularmente el pago de los servicios públicos de distribución de energía eléctrica y agua potable; los intereses moratorios y por financiación aplicados sobre las obligaciones vencidas y los planes de regularización; las suspensiones, restricciones y cortes del suministro derivados de la falta de pago; la Ley Provincial Nº 11.769 - Marco Regulatorio Eléctrico de la Provincia de Buenos Aires; la Ley Nacional Nº 24.240 de Defensa del Consumidor; y el Estatuto Social de la Cooperativa Eléctrica de Azul Limitada (CEAL).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b/>
          <w:bCs/>
          <w:lang w:val="es-ES" w:eastAsia="es-AR"/>
        </w:rPr>
      </w:pP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b/>
          <w:bCs/>
          <w:lang w:val="es-ES" w:eastAsia="es-AR"/>
        </w:rPr>
        <w:t>Y CONSIDERANDO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los suministros de energía eléctrica y de agua potable constituyen un servicio público esencial destinado a satisfacer necesidades indispensables de la población y su acceso es reconocido como un derecho humano fundamental, en tanto condición necesaria para una vida digna, el desarrollo de las actividades cotidianas y el ejercicio efectivo de otros derechos básicos.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acceso regular a la energía eléctrica y al agua potable resulta esencial para el desenvolvimiento de la vida cotidiana de las familias y para el funcionamiento de las actividades comerciales, productivas y de servicios.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marco regulatorio eléctrico provincial (Ley N° 11.769) reconoce entre sus objetivos la protección de los derechos de los usuarios, el acceso a la energía y la aplicación de tarifas justas y razonables.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Provincia de Buenos Aires reconoce a las cooperativas como concesionarias del servicio público de distribución eléctrica, en atención a su naturaleza, sus antecedentes históricos y el fin comunitario que persiguen.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lastRenderedPageBreak/>
        <w:t>Que el Estatuto Social de la Cooperativa Eléctrica de Azul Limitada establece que la entidad tiene por objeto principal proveer y distribuir energía eléctrica y prestar otros servicios y actividades que promuevan el bienestar de sus asociados y de la comunidad.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mismo Estatuto incluye entre sus objetivos la promoción y difusión de los principios y la práctica del cooperativismo, sustentados en valores de solidaridad, ayuda mutua, responsabilidad y compromiso social.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función comunitaria de CEAL adquiere especial relevancia ante las dificultades económicas que atraviesan numerosos usuarios residenciales y pequeños comercios de nuestro Partido.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incremento de los gastos corrientes, la pérdida de capacidad adquisitiva de los ingresos familiares y la retracción de la actividad comercial generan dificultades crecientes para afrontar las facturas de ambos servicios dentro de los plazos establecidos.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los pequeños comercios cumplen una función en la economía local, sostienen puestos de trabajo y brindan bienes y servicios esenciales en los distintos barrios y localidades de nuestro Partido.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falta de pago dentro del plazo establecido no responde necesariamente a una voluntad deliberada de incumplimiento, sino que, en numerosos casos, constituye la consecuencia de una imposibilidad económica transitoria.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Que, frente a esas dificultades, los usuarios deben recurrir a planes de financiación o mecanismos de regularización destinados a evitar la acumulación de deuda y la suspensión o restricción del suministro.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los intereses por financiación incrementan el valor final de dichos planes y pueden transformar una herramienta concebida para facilitar el cumplimiento en una nueva carga difícil de afrontar.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Que, del mismo modo, los intereses moratorios aplicados sobre las obligaciones vencidas aumentan progresivamente el monto adeudado y dificultan que los usuarios puedan regularizar efectivamente su situación.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acumulación de capital, intereses moratorios e intereses por financiación puede generar un proceso de endeudamiento creciente, en el cual los pagos efectuados resulten insuficientes para reducir sustancialmente la obligación principal.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 xml:space="preserve">Que la suspensión transitoria del </w:t>
      </w:r>
      <w:proofErr w:type="spellStart"/>
      <w:r w:rsidRPr="00195825">
        <w:rPr>
          <w:rFonts w:ascii="Arial" w:eastAsia="Arial" w:hAnsi="Arial" w:cs="Arial"/>
          <w:lang w:val="es-ES" w:eastAsia="es-AR"/>
        </w:rPr>
        <w:t>devengamiento</w:t>
      </w:r>
      <w:proofErr w:type="spellEnd"/>
      <w:r w:rsidRPr="00195825">
        <w:rPr>
          <w:rFonts w:ascii="Arial" w:eastAsia="Arial" w:hAnsi="Arial" w:cs="Arial"/>
          <w:lang w:val="es-ES" w:eastAsia="es-AR"/>
        </w:rPr>
        <w:t xml:space="preserve"> y cobro de dichos intereses permitiría que el esfuerzo económico realizado por los usuarios se destine prioritariamente a la cancelación del capital adeudado.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lastRenderedPageBreak/>
        <w:t>Que resulta imperioso establecer una herramienta excepcional de alivio y regularización, que no implique la condonación del consumo de energía correspondiente a los servicios de energía eléctrica y agua potable efectivamente realizados ni la eliminación de la obligación principal, sino un mecanismo orientado a facilitar el cumplimiento de las obligaciones por parte de los usuarios.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también corresponde conocer si los intereses se calculan exclusivamente sobre el capital adeudado o si se aplican sobre saldos que contienen intereses, recargos u otros conceptos previamente incorporados.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suspensión o el corte del suministro eléctrico y/o restricción del servicio de agua potable pueden producir consecuencias especialmente gravosas para las familias y para los pequeños comercios que dependen de estos servicios para conservar productos, utilizar equipamiento y desarrollar normalmente su actividad.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Que, por ello, resulta indispensable conocer la cantidad de avisos de deuda e intimaciones cursadas, las suspensiones efectivamente realizadas y su distribución por mes, localidad y categoría tarifaria.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información sobre la cantidad de usuarios en mora, la antigüedad de las deudas, los montos adeudados, los planes de financiación vigentes y las suspensiones o restricciones efectuadas permitirá determinar la verdadera dimensión social y económica de la problemática.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artículo 66</w:t>
      </w:r>
      <w:r w:rsidR="001B2D59">
        <w:rPr>
          <w:rFonts w:ascii="Arial" w:eastAsia="Arial" w:hAnsi="Arial" w:cs="Arial"/>
          <w:lang w:val="es-ES" w:eastAsia="es-AR"/>
        </w:rPr>
        <w:t>º</w:t>
      </w:r>
      <w:r w:rsidRPr="00195825">
        <w:rPr>
          <w:rFonts w:ascii="Arial" w:eastAsia="Arial" w:hAnsi="Arial" w:cs="Arial"/>
          <w:lang w:val="es-ES" w:eastAsia="es-AR"/>
        </w:rPr>
        <w:t xml:space="preserve"> de la Ley Nº 11.769 establece que las Municipalidades deben asistir al Organismo de Control en la fiscalización de los concesionarios municipales y recibir los reclamos formulados por los usuarios respecto de la prestación del servicio.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el Estatuto Social de CEAL dispone que su administración se encuentra a cargo de un Consejo de Administración integrado, entre otros, por un miembro titular representante de la Municipalidad de Azul.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los artículos 60°, 61° y 66° del Estatuto reconocen expresamente a la Municipalidad de Azul el derecho a designar un representante titular ante dicho órgano de administración.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 xml:space="preserve">Que dicha representación es ejercida actualmente por el ingeniero Gustavo </w:t>
      </w:r>
      <w:proofErr w:type="spellStart"/>
      <w:r w:rsidRPr="00195825">
        <w:rPr>
          <w:rFonts w:ascii="Arial" w:eastAsia="Arial" w:hAnsi="Arial" w:cs="Arial"/>
          <w:lang w:val="es-ES" w:eastAsia="es-AR"/>
        </w:rPr>
        <w:t>Vitale</w:t>
      </w:r>
      <w:proofErr w:type="spellEnd"/>
      <w:r w:rsidRPr="00195825">
        <w:rPr>
          <w:rFonts w:ascii="Arial" w:eastAsia="Arial" w:hAnsi="Arial" w:cs="Arial"/>
          <w:lang w:val="es-ES" w:eastAsia="es-AR"/>
        </w:rPr>
        <w:t>, quien se desempeña asimismo como Secretario de Obras y Servicios Públicos de la Municipalidad de Azul.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la presencia de un representante municipal dentro del Consejo de Administración constituye un canal institucional idóneo para introducir, promover y defender propuestas vinculadas con las necesidades de los vecinos y los intereses generales de la comunidad.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dicha representación no debe limitarse a una presencia meramente formal, sino que debe traducirse en una participación activa frente a las problemáticas que afectan a los usuarios de los servicios públicos prestados por la Cooperativa.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Que, conforme el Estatuto Social, el Consejo de Administración debe reunirse periódicamente, registrar sus decisiones en el correspondiente libro de actas y resolver sobre la marcha administrativa y económica de la Cooperativa.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corresponde, por lo tanto, instar al Departamento Ejecutivo Municipal a que, a través de su representante titular, impulse ante el Consejo de Administración una propuesta de alivio destinada a los usuarios residenciales y pequeños comercios.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Que, paralelamente, resulta necesario solicitar a CEAL información completa, precisa y actualizada sobre la evolución de la mora, los planes de financiación, los intereses aplicados y las suspensiones o restricciones de suministros.</w:t>
      </w:r>
    </w:p>
    <w:p w:rsidR="00195825" w:rsidRPr="00195825" w:rsidRDefault="00195825" w:rsidP="00195825">
      <w:pPr>
        <w:spacing w:after="0" w:line="360" w:lineRule="auto"/>
        <w:ind w:firstLine="850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Que ambos instrumentos resultan complementarios, en tanto procuran brindar una respuesta inmediata a las dificultades económicas de los usuarios y, al mismo tiempo, reunir los elementos necesarios para evaluar la magnitud y evolución de la problemática.</w:t>
      </w:r>
    </w:p>
    <w:p w:rsidR="00335F62" w:rsidRPr="00335F62" w:rsidRDefault="00335F62" w:rsidP="00335F62">
      <w:pPr>
        <w:tabs>
          <w:tab w:val="left" w:pos="0"/>
        </w:tabs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lang w:val="es-MX" w:eastAsia="es-AR"/>
        </w:rPr>
      </w:pPr>
      <w:r w:rsidRPr="00335F62">
        <w:rPr>
          <w:rFonts w:ascii="Arial" w:eastAsia="Arial" w:hAnsi="Arial" w:cs="Arial"/>
          <w:b/>
          <w:lang w:val="es-ES" w:eastAsia="es-AR"/>
        </w:rPr>
        <w:t>POR ELLO</w:t>
      </w:r>
      <w:r w:rsidRPr="00335F62">
        <w:rPr>
          <w:rFonts w:ascii="Arial" w:eastAsia="Arial" w:hAnsi="Arial" w:cs="Arial"/>
          <w:b/>
          <w:bCs/>
          <w:lang w:val="es-MX" w:eastAsia="es-AR"/>
        </w:rPr>
        <w:t>, tratado sobre tablas y aprobado por unanimidad de los presentes</w:t>
      </w:r>
    </w:p>
    <w:p w:rsidR="00335F62" w:rsidRPr="00335F62" w:rsidRDefault="00335F62" w:rsidP="00335F62">
      <w:pPr>
        <w:tabs>
          <w:tab w:val="left" w:pos="0"/>
        </w:tabs>
        <w:spacing w:after="0" w:line="360" w:lineRule="auto"/>
        <w:jc w:val="center"/>
        <w:rPr>
          <w:rFonts w:ascii="Arial" w:eastAsia="Arial" w:hAnsi="Arial" w:cs="Arial"/>
          <w:b/>
          <w:bCs/>
          <w:lang w:val="es-MX" w:eastAsia="es-AR"/>
        </w:rPr>
      </w:pPr>
      <w:r w:rsidRPr="00335F62">
        <w:rPr>
          <w:rFonts w:ascii="Arial" w:eastAsia="Arial" w:hAnsi="Arial" w:cs="Arial"/>
          <w:b/>
          <w:bCs/>
          <w:lang w:val="es-MX" w:eastAsia="es-AR"/>
        </w:rPr>
        <w:t>EL CONCEJO DELIBERANTE DEL PARTIDO DE AZUL</w:t>
      </w:r>
    </w:p>
    <w:p w:rsidR="00335F62" w:rsidRPr="00195825" w:rsidRDefault="00335F62" w:rsidP="00335F62">
      <w:pPr>
        <w:spacing w:after="0" w:line="360" w:lineRule="auto"/>
        <w:jc w:val="center"/>
        <w:rPr>
          <w:rFonts w:ascii="Arial" w:hAnsi="Arial" w:cs="Arial"/>
          <w:b/>
          <w:u w:val="single"/>
          <w:lang w:val="es-ES"/>
        </w:rPr>
      </w:pPr>
      <w:r w:rsidRPr="00195825">
        <w:rPr>
          <w:rFonts w:ascii="Arial" w:hAnsi="Arial" w:cs="Arial"/>
          <w:b/>
          <w:u w:val="single"/>
          <w:lang w:val="es-ES"/>
        </w:rPr>
        <w:t>RESUELVE</w:t>
      </w:r>
    </w:p>
    <w:p w:rsidR="00335F62" w:rsidRPr="00195825" w:rsidRDefault="00335F62" w:rsidP="00335F62">
      <w:pPr>
        <w:spacing w:after="0" w:line="360" w:lineRule="auto"/>
        <w:jc w:val="center"/>
        <w:rPr>
          <w:rFonts w:ascii="Arial" w:hAnsi="Arial" w:cs="Arial"/>
          <w:b/>
          <w:u w:val="single"/>
          <w:lang w:val="es-ES"/>
        </w:rPr>
      </w:pP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b/>
          <w:bCs/>
          <w:u w:val="single"/>
          <w:lang w:val="es-ES" w:eastAsia="es-AR"/>
        </w:rPr>
        <w:t>PRIMERO.-</w:t>
      </w:r>
      <w:r w:rsidRPr="00195825">
        <w:rPr>
          <w:rFonts w:ascii="Arial" w:eastAsia="Arial" w:hAnsi="Arial" w:cs="Arial"/>
          <w:lang w:val="es-ES" w:eastAsia="es-AR"/>
        </w:rPr>
        <w:t xml:space="preserve"> INSTAR al Departamento Ejecutivo a que, a través del consejero titular representante de la Municipalidad ante el Consejo de Administración de la Cooperativa Eléctrica de Azul Limitada (CEAL), impulse una propuesta destinada a suspender el </w:t>
      </w:r>
      <w:proofErr w:type="spellStart"/>
      <w:r w:rsidRPr="00195825">
        <w:rPr>
          <w:rFonts w:ascii="Arial" w:eastAsia="Arial" w:hAnsi="Arial" w:cs="Arial"/>
          <w:lang w:val="es-ES" w:eastAsia="es-AR"/>
        </w:rPr>
        <w:t>devengamiento</w:t>
      </w:r>
      <w:proofErr w:type="spellEnd"/>
      <w:r w:rsidRPr="00195825">
        <w:rPr>
          <w:rFonts w:ascii="Arial" w:eastAsia="Arial" w:hAnsi="Arial" w:cs="Arial"/>
          <w:lang w:val="es-ES" w:eastAsia="es-AR"/>
        </w:rPr>
        <w:t xml:space="preserve"> y cobro de los intereses moratorios y de los intereses por financiación aplicados sobre las deudas originadas en la prestación de los servicios de distribución de energía eléctrica y provisión de agua potable.</w:t>
      </w: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b/>
          <w:bCs/>
          <w:u w:val="single"/>
          <w:lang w:val="es-ES" w:eastAsia="es-AR"/>
        </w:rPr>
      </w:pP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b/>
          <w:bCs/>
          <w:u w:val="single"/>
          <w:lang w:val="es-ES" w:eastAsia="es-AR"/>
        </w:rPr>
        <w:t>SEGUNDO.-</w:t>
      </w:r>
      <w:r w:rsidRPr="00195825">
        <w:rPr>
          <w:rFonts w:ascii="Arial" w:eastAsia="Arial" w:hAnsi="Arial" w:cs="Arial"/>
          <w:lang w:val="es-ES" w:eastAsia="es-AR"/>
        </w:rPr>
        <w:t xml:space="preserve"> SOLICITAR que la propuesta referida en el artículo precedente contemple: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 xml:space="preserve">La suspensión del </w:t>
      </w:r>
      <w:proofErr w:type="spellStart"/>
      <w:r w:rsidRPr="00195825">
        <w:rPr>
          <w:rFonts w:ascii="Arial" w:eastAsia="Arial" w:hAnsi="Arial" w:cs="Arial"/>
          <w:lang w:val="es-ES" w:eastAsia="es-AR"/>
        </w:rPr>
        <w:t>devengamiento</w:t>
      </w:r>
      <w:proofErr w:type="spellEnd"/>
      <w:r w:rsidRPr="00195825">
        <w:rPr>
          <w:rFonts w:ascii="Arial" w:eastAsia="Arial" w:hAnsi="Arial" w:cs="Arial"/>
          <w:lang w:val="es-ES" w:eastAsia="es-AR"/>
        </w:rPr>
        <w:t xml:space="preserve"> de nuevos intereses moratorios.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La suspensión del cobro de los intereses moratorios ya devengados mientras el usuario cumpla regularmente con el plan de pago acordado.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La eliminación de intereses por financiación en los planes de regularización que se celebren.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La imputación de los pagos realizados a la cancelación del capital adeudado.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La implementación de planes de pago accesibles, con requisitos mínimos y procedimientos sencillos.</w:t>
      </w:r>
    </w:p>
    <w:p w:rsidR="00195825" w:rsidRPr="00195825" w:rsidRDefault="00195825" w:rsidP="00195825">
      <w:pPr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lang w:val="es-ES" w:eastAsia="es-AR"/>
        </w:rPr>
        <w:t>La implementación de planes de pago que permitan la adhesión sin exigencia de pago anticipado mínimo.</w:t>
      </w: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b/>
          <w:bCs/>
          <w:u w:val="single"/>
          <w:lang w:val="es-ES" w:eastAsia="es-AR"/>
        </w:rPr>
      </w:pPr>
    </w:p>
    <w:p w:rsidR="00195825" w:rsidRPr="00195825" w:rsidRDefault="00195825" w:rsidP="00195825">
      <w:p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  <w:r w:rsidRPr="00195825">
        <w:rPr>
          <w:rFonts w:ascii="Arial" w:eastAsia="Arial" w:hAnsi="Arial" w:cs="Arial"/>
          <w:b/>
          <w:bCs/>
          <w:u w:val="single"/>
          <w:lang w:val="es-ES" w:eastAsia="es-AR"/>
        </w:rPr>
        <w:t>TERCERO.-</w:t>
      </w:r>
      <w:r w:rsidRPr="00195825">
        <w:rPr>
          <w:rFonts w:ascii="Arial" w:eastAsia="Arial" w:hAnsi="Arial" w:cs="Arial"/>
          <w:lang w:val="es-ES" w:eastAsia="es-AR"/>
        </w:rPr>
        <w:t xml:space="preserve"> ENVIAR copia de la presente a la Cooperativa Eléctrica de Azul Limitada (CEAL).</w:t>
      </w:r>
    </w:p>
    <w:p w:rsidR="00335F62" w:rsidRPr="00335F62" w:rsidRDefault="00195825" w:rsidP="00335F62">
      <w:pPr>
        <w:spacing w:after="0" w:line="360" w:lineRule="auto"/>
        <w:jc w:val="both"/>
        <w:rPr>
          <w:rFonts w:ascii="Arial" w:eastAsia="Arial" w:hAnsi="Arial" w:cs="Arial"/>
          <w:b/>
          <w:bCs/>
          <w:u w:val="single"/>
          <w:lang w:val="es-ES" w:eastAsia="es-AR"/>
        </w:rPr>
      </w:pPr>
      <w:r>
        <w:rPr>
          <w:rFonts w:ascii="Arial" w:eastAsia="Arial" w:hAnsi="Arial" w:cs="Arial"/>
          <w:b/>
          <w:bCs/>
          <w:u w:val="single"/>
          <w:lang w:val="es-ES" w:eastAsia="es-AR"/>
        </w:rPr>
        <w:t xml:space="preserve">       </w:t>
      </w:r>
    </w:p>
    <w:p w:rsidR="00335F62" w:rsidRPr="00335F62" w:rsidRDefault="00335F62" w:rsidP="00335F62">
      <w:pPr>
        <w:spacing w:after="0"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335F62">
        <w:rPr>
          <w:rFonts w:ascii="Arial" w:eastAsia="Arial" w:hAnsi="Arial" w:cs="Arial"/>
          <w:b/>
          <w:bCs/>
          <w:u w:val="single"/>
          <w:lang w:val="es-ES" w:eastAsia="es-AR"/>
        </w:rPr>
        <w:t>CUARTO.-</w:t>
      </w:r>
      <w:r w:rsidRPr="00335F62">
        <w:rPr>
          <w:rFonts w:ascii="Arial" w:eastAsia="Arial" w:hAnsi="Arial" w:cs="Arial"/>
          <w:b/>
          <w:bCs/>
          <w:lang w:val="es-ES" w:eastAsia="es-AR"/>
        </w:rPr>
        <w:t xml:space="preserve"> </w:t>
      </w:r>
      <w:r w:rsidRPr="00335F62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335F62" w:rsidRPr="00335F62" w:rsidRDefault="00335F62" w:rsidP="00335F62">
      <w:pPr>
        <w:spacing w:after="0" w:line="360" w:lineRule="auto"/>
        <w:ind w:left="1134"/>
        <w:jc w:val="both"/>
        <w:rPr>
          <w:rFonts w:ascii="Arial" w:eastAsia="Arial" w:hAnsi="Arial" w:cs="Arial"/>
          <w:bCs/>
          <w:lang w:val="es-MX" w:eastAsia="es-AR"/>
        </w:rPr>
      </w:pPr>
      <w:r w:rsidRPr="00335F62">
        <w:rPr>
          <w:rFonts w:ascii="Arial" w:eastAsia="Arial" w:hAnsi="Arial" w:cs="Arial"/>
          <w:bCs/>
          <w:lang w:val="es-MX" w:eastAsia="es-AR"/>
        </w:rPr>
        <w:t>DADA en la Sala de Sesiones del Concejo Deliberante del partido de Azul, en la ciudad de Azul, provincia de Buenos Aires, a los cuatro días del mes de agosto de dos mil veintiséis.</w:t>
      </w:r>
    </w:p>
    <w:p w:rsidR="00335F62" w:rsidRPr="00335F62" w:rsidRDefault="00195825" w:rsidP="00335F62">
      <w:pPr>
        <w:spacing w:after="0" w:line="360" w:lineRule="auto"/>
        <w:jc w:val="both"/>
        <w:rPr>
          <w:rFonts w:ascii="Arial" w:eastAsia="Arial" w:hAnsi="Arial" w:cs="Arial"/>
          <w:lang w:eastAsia="es-AR"/>
        </w:rPr>
      </w:pPr>
      <w:r>
        <w:rPr>
          <w:rFonts w:ascii="Arial" w:eastAsia="Arial" w:hAnsi="Arial" w:cs="Arial"/>
          <w:bCs/>
          <w:lang w:val="es-MX" w:eastAsia="es-AR"/>
        </w:rPr>
        <w:t>10</w:t>
      </w:r>
      <w:r w:rsidR="00335F62" w:rsidRPr="00335F62">
        <w:rPr>
          <w:rFonts w:ascii="Arial" w:eastAsia="Arial" w:hAnsi="Arial" w:cs="Arial"/>
          <w:bCs/>
          <w:lang w:val="es-MX" w:eastAsia="es-AR"/>
        </w:rPr>
        <w:t>/08/2026.-uem.</w:t>
      </w:r>
      <w:bookmarkStart w:id="0" w:name="_GoBack"/>
      <w:bookmarkEnd w:id="0"/>
    </w:p>
    <w:p w:rsidR="00335F62" w:rsidRPr="00335F62" w:rsidRDefault="00335F62" w:rsidP="00335F62">
      <w:pPr>
        <w:spacing w:after="0" w:line="360" w:lineRule="auto"/>
        <w:jc w:val="both"/>
        <w:rPr>
          <w:rFonts w:ascii="Arial" w:eastAsia="Arial" w:hAnsi="Arial" w:cs="Arial"/>
          <w:lang w:val="es-ES" w:eastAsia="es-AR"/>
        </w:rPr>
      </w:pPr>
    </w:p>
    <w:p w:rsidR="00335F62" w:rsidRPr="00335F62" w:rsidRDefault="00335F62" w:rsidP="00335F62">
      <w:pPr>
        <w:spacing w:after="0" w:line="360" w:lineRule="auto"/>
        <w:jc w:val="both"/>
        <w:rPr>
          <w:rFonts w:ascii="Arial" w:eastAsia="Arial" w:hAnsi="Arial" w:cs="Arial"/>
          <w:b/>
          <w:bCs/>
          <w:lang w:eastAsia="es-AR"/>
        </w:rPr>
      </w:pPr>
    </w:p>
    <w:p w:rsidR="00232C74" w:rsidRPr="00335F62" w:rsidRDefault="001B2D59" w:rsidP="00335F62">
      <w:pPr>
        <w:spacing w:after="0" w:line="360" w:lineRule="auto"/>
        <w:rPr>
          <w:rFonts w:ascii="Arial" w:hAnsi="Arial" w:cs="Arial"/>
        </w:rPr>
      </w:pPr>
    </w:p>
    <w:sectPr w:rsidR="00232C74" w:rsidRPr="00335F62" w:rsidSect="00335F62">
      <w:pgSz w:w="12240" w:h="20160" w:code="5"/>
      <w:pgMar w:top="3686" w:right="851" w:bottom="3119" w:left="2835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0C6723"/>
    <w:multiLevelType w:val="multilevel"/>
    <w:tmpl w:val="469C1A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30364663"/>
    <w:multiLevelType w:val="multilevel"/>
    <w:tmpl w:val="1A42C87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F8"/>
    <w:rsid w:val="00195825"/>
    <w:rsid w:val="001B2D59"/>
    <w:rsid w:val="00205B04"/>
    <w:rsid w:val="00335F62"/>
    <w:rsid w:val="009914DD"/>
    <w:rsid w:val="009B2691"/>
    <w:rsid w:val="00C51EF8"/>
    <w:rsid w:val="00F8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F5549FE-ACD8-4994-94B8-7D8AF54A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1521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montanelliu</dc:creator>
  <cp:keywords/>
  <dc:description/>
  <cp:lastModifiedBy>usuario</cp:lastModifiedBy>
  <cp:revision>5</cp:revision>
  <dcterms:created xsi:type="dcterms:W3CDTF">2026-08-07T16:06:00Z</dcterms:created>
  <dcterms:modified xsi:type="dcterms:W3CDTF">2026-08-10T14:16:00Z</dcterms:modified>
</cp:coreProperties>
</file>