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102CB" w:rsidRPr="00057716" w:rsidRDefault="00503DAF" w:rsidP="00057716">
      <w:pPr>
        <w:pStyle w:val="Normal1"/>
        <w:spacing w:line="360" w:lineRule="auto"/>
        <w:jc w:val="right"/>
        <w:rPr>
          <w:b/>
          <w:bCs/>
          <w:u w:val="single"/>
        </w:rPr>
      </w:pPr>
      <w:r w:rsidRPr="00057716">
        <w:rPr>
          <w:b/>
          <w:bCs/>
          <w:u w:val="single"/>
        </w:rPr>
        <w:t>RESOLUCIÓN</w:t>
      </w:r>
      <w:r w:rsidR="00057716" w:rsidRPr="00057716">
        <w:rPr>
          <w:b/>
          <w:bCs/>
          <w:u w:val="single"/>
        </w:rPr>
        <w:t xml:space="preserve"> NÚMERO</w:t>
      </w:r>
      <w:r w:rsidR="00057716">
        <w:rPr>
          <w:b/>
          <w:bCs/>
          <w:u w:val="single"/>
        </w:rPr>
        <w:t xml:space="preserve"> 5.282</w:t>
      </w:r>
    </w:p>
    <w:p w:rsidR="004102CB" w:rsidRDefault="004102CB" w:rsidP="00503DAF">
      <w:pPr>
        <w:pStyle w:val="Normal1"/>
        <w:spacing w:line="360" w:lineRule="auto"/>
        <w:jc w:val="both"/>
        <w:rPr>
          <w:b/>
          <w:bCs/>
        </w:rPr>
      </w:pPr>
    </w:p>
    <w:p w:rsidR="00057716" w:rsidRDefault="00057716" w:rsidP="00503DAF">
      <w:pPr>
        <w:pStyle w:val="Normal1"/>
        <w:spacing w:line="360" w:lineRule="auto"/>
        <w:jc w:val="both"/>
        <w:rPr>
          <w:b/>
          <w:bCs/>
        </w:rPr>
      </w:pPr>
      <w:r>
        <w:rPr>
          <w:b/>
          <w:bCs/>
        </w:rPr>
        <w:t>EXPEDIENTE N° 17.087/2026 C.D. (Archivo N° 283</w:t>
      </w:r>
      <w:r w:rsidRPr="00057716">
        <w:rPr>
          <w:b/>
          <w:bCs/>
        </w:rPr>
        <w:t xml:space="preserve">/2026). </w:t>
      </w:r>
      <w:r>
        <w:rPr>
          <w:b/>
          <w:bCs/>
        </w:rPr>
        <w:t>CONCEJALES DEL PARTIDO DE AZUL</w:t>
      </w:r>
      <w:r w:rsidRPr="00057716">
        <w:rPr>
          <w:b/>
          <w:bCs/>
        </w:rPr>
        <w:t>. Eleva</w:t>
      </w:r>
      <w:r>
        <w:rPr>
          <w:b/>
          <w:bCs/>
        </w:rPr>
        <w:t>n</w:t>
      </w:r>
      <w:r w:rsidRPr="00057716">
        <w:rPr>
          <w:b/>
          <w:bCs/>
        </w:rPr>
        <w:t xml:space="preserve"> proyecto de Resolución referido a </w:t>
      </w:r>
      <w:r>
        <w:rPr>
          <w:b/>
          <w:bCs/>
        </w:rPr>
        <w:t>citar al plenario del Consejo Escolar del partido de Azul a concurrir ante este Cuerpo a fin de informar cuestiones vinculadas a la situación edilicia y de calefacción de los establecimientos educativos afectados por suspensión, reducción horaria o reorganización de clases</w:t>
      </w:r>
      <w:r w:rsidRPr="00057716">
        <w:rPr>
          <w:b/>
          <w:bCs/>
        </w:rPr>
        <w:t>.</w:t>
      </w:r>
    </w:p>
    <w:p w:rsidR="00057716" w:rsidRDefault="00057716" w:rsidP="00503DAF">
      <w:pPr>
        <w:pStyle w:val="Normal1"/>
        <w:spacing w:line="360" w:lineRule="auto"/>
        <w:jc w:val="both"/>
        <w:rPr>
          <w:b/>
          <w:bCs/>
        </w:rPr>
      </w:pPr>
    </w:p>
    <w:p w:rsidR="004102CB" w:rsidRDefault="00503DAF" w:rsidP="00503DAF">
      <w:pPr>
        <w:pStyle w:val="Normal1"/>
        <w:spacing w:line="360" w:lineRule="auto"/>
        <w:jc w:val="both"/>
        <w:rPr>
          <w:b/>
          <w:bCs/>
        </w:rPr>
      </w:pPr>
      <w:r>
        <w:rPr>
          <w:b/>
          <w:bCs/>
        </w:rPr>
        <w:t xml:space="preserve">VISTA </w:t>
      </w:r>
      <w:r>
        <w:t xml:space="preserve">la suspensión, reducción horaria y reorganización de clases en establecimientos educativos por deficiencias en los sistemas de calefacción; </w:t>
      </w:r>
      <w:r w:rsidRPr="008C038E">
        <w:t xml:space="preserve">la </w:t>
      </w:r>
      <w:r w:rsidR="008C038E" w:rsidRPr="008C038E">
        <w:t xml:space="preserve">competencia </w:t>
      </w:r>
      <w:r w:rsidRPr="008C038E">
        <w:t>del Consejo Escolar en</w:t>
      </w:r>
      <w:r w:rsidRPr="00282C25">
        <w:t xml:space="preserve"> materia de infraestructura educativa; los recursos del Fondo de Financiamiento Educativo; y la necesidad de garantizar el derecho a la educación en </w:t>
      </w:r>
      <w:r>
        <w:t>condiciones dignas.</w:t>
      </w:r>
    </w:p>
    <w:p w:rsidR="004102CB" w:rsidRDefault="004102CB" w:rsidP="00503DAF">
      <w:pPr>
        <w:pStyle w:val="Normal1"/>
        <w:spacing w:line="360" w:lineRule="auto"/>
        <w:jc w:val="both"/>
      </w:pPr>
    </w:p>
    <w:p w:rsidR="004102CB" w:rsidRDefault="00503DAF" w:rsidP="00503DAF">
      <w:pPr>
        <w:pStyle w:val="Normal1"/>
        <w:spacing w:line="360" w:lineRule="auto"/>
        <w:ind w:firstLine="850"/>
        <w:jc w:val="both"/>
      </w:pPr>
      <w:r>
        <w:rPr>
          <w:b/>
          <w:bCs/>
        </w:rPr>
        <w:t>Y CONSIDERANDO</w:t>
      </w:r>
    </w:p>
    <w:p w:rsidR="004102CB" w:rsidRDefault="00503DAF" w:rsidP="00503DAF">
      <w:pPr>
        <w:pStyle w:val="Normal1"/>
        <w:pBdr>
          <w:top w:val="none" w:sz="0" w:space="0" w:color="D9D9E3"/>
          <w:left w:val="none" w:sz="0" w:space="0" w:color="D9D9E3"/>
          <w:bottom w:val="none" w:sz="0" w:space="0" w:color="D9D9E3"/>
          <w:right w:val="none" w:sz="0" w:space="0" w:color="D9D9E3"/>
          <w:between w:val="none" w:sz="0" w:space="0" w:color="D9D9E3"/>
        </w:pBdr>
        <w:spacing w:line="360" w:lineRule="auto"/>
        <w:ind w:firstLine="850"/>
        <w:jc w:val="both"/>
      </w:pPr>
      <w:r>
        <w:t>Que la educación constituye un derecho humano fundamental, reconocido por la Constitución de la Provincia de Buenos Aires, la Constitución Nacional, los tratados internacionales con jerarquía constitucional y la normativa educativa nacional y provincial.</w:t>
      </w:r>
    </w:p>
    <w:p w:rsidR="004102CB" w:rsidRDefault="00503DAF" w:rsidP="00503DAF">
      <w:pPr>
        <w:pStyle w:val="Normal1"/>
        <w:pBdr>
          <w:top w:val="none" w:sz="0" w:space="0" w:color="D9D9E3"/>
          <w:left w:val="none" w:sz="0" w:space="0" w:color="D9D9E3"/>
          <w:bottom w:val="none" w:sz="0" w:space="0" w:color="D9D9E3"/>
          <w:right w:val="none" w:sz="0" w:space="0" w:color="D9D9E3"/>
          <w:between w:val="none" w:sz="0" w:space="0" w:color="D9D9E3"/>
        </w:pBdr>
        <w:spacing w:line="360" w:lineRule="auto"/>
        <w:ind w:firstLine="850"/>
        <w:jc w:val="both"/>
      </w:pPr>
      <w:r>
        <w:t>Que el artículo 198° de la Constitución de la Provincia de Buenos Aires establece que la cultura y la educación constituyen derechos humanos fundamentales, reconociendo el derecho de toda persona a la educación.</w:t>
      </w:r>
    </w:p>
    <w:p w:rsidR="004102CB" w:rsidRDefault="00503DAF" w:rsidP="00503DAF">
      <w:pPr>
        <w:pStyle w:val="Normal1"/>
        <w:pBdr>
          <w:top w:val="none" w:sz="0" w:space="0" w:color="D9D9E3"/>
          <w:left w:val="none" w:sz="0" w:space="0" w:color="D9D9E3"/>
          <w:bottom w:val="none" w:sz="0" w:space="0" w:color="D9D9E3"/>
          <w:right w:val="none" w:sz="0" w:space="0" w:color="D9D9E3"/>
          <w:between w:val="none" w:sz="0" w:space="0" w:color="D9D9E3"/>
        </w:pBdr>
        <w:spacing w:line="360" w:lineRule="auto"/>
        <w:ind w:firstLine="850"/>
        <w:jc w:val="both"/>
      </w:pPr>
      <w:r>
        <w:t>Que la misma norma constitucional dispone que la educación es responsabilidad indelegable de la Provincia, la cual debe coordinar institucionalmente el sistema educativo y proveer los servicios correspondientes, asegurando el libre acceso, permanencia y egreso a la educación en igualdad de oportunidades y posibilidades.</w:t>
      </w:r>
    </w:p>
    <w:p w:rsidR="004102CB" w:rsidRDefault="00503DAF" w:rsidP="00503DAF">
      <w:pPr>
        <w:pStyle w:val="Normal1"/>
        <w:pBdr>
          <w:top w:val="none" w:sz="0" w:space="0" w:color="D9D9E3"/>
          <w:left w:val="none" w:sz="0" w:space="0" w:color="D9D9E3"/>
          <w:bottom w:val="none" w:sz="0" w:space="0" w:color="D9D9E3"/>
          <w:right w:val="none" w:sz="0" w:space="0" w:color="D9D9E3"/>
          <w:between w:val="none" w:sz="0" w:space="0" w:color="D9D9E3"/>
        </w:pBdr>
        <w:spacing w:line="360" w:lineRule="auto"/>
        <w:ind w:firstLine="850"/>
        <w:jc w:val="both"/>
      </w:pPr>
      <w:r>
        <w:t>Que el artículo 200° de la Constitución provincial establece que “</w:t>
      </w:r>
      <w:r>
        <w:rPr>
          <w:i/>
          <w:iCs/>
        </w:rPr>
        <w:t>la prestación del servicio educativo, se realizará a través del sistema educativo provincial, constituido por las unidades funcionales creadas al efecto y que abarcarán los distintos niveles y modalidades de la educación</w:t>
      </w:r>
      <w:r>
        <w:t>”.</w:t>
      </w:r>
    </w:p>
    <w:p w:rsidR="004102CB" w:rsidRDefault="00503DAF" w:rsidP="00503DAF">
      <w:pPr>
        <w:pStyle w:val="Normal1"/>
        <w:pBdr>
          <w:top w:val="none" w:sz="0" w:space="0" w:color="D9D9E3"/>
          <w:left w:val="none" w:sz="0" w:space="0" w:color="D9D9E3"/>
          <w:bottom w:val="none" w:sz="0" w:space="0" w:color="D9D9E3"/>
          <w:right w:val="none" w:sz="0" w:space="0" w:color="D9D9E3"/>
          <w:between w:val="none" w:sz="0" w:space="0" w:color="D9D9E3"/>
        </w:pBdr>
        <w:spacing w:line="360" w:lineRule="auto"/>
        <w:ind w:firstLine="850"/>
        <w:jc w:val="both"/>
      </w:pPr>
      <w:r>
        <w:t>Que, en igual sentido, l</w:t>
      </w:r>
      <w:r w:rsidR="007D7B6B">
        <w:t>a Ley Provincial de Educación N</w:t>
      </w:r>
      <w:r>
        <w:t>º 13.688 regula el ejercicio del derecho de enseñar y a</w:t>
      </w:r>
      <w:r w:rsidR="007D7B6B">
        <w:t>prender en el territorio de la p</w:t>
      </w:r>
      <w:r>
        <w:t>rovincia de Buenos Aires, conforme a los principios establecidos en la Constitución Nacional, los tratados internacionales, la Constitución provincial y la Ley de Educación Nacional.</w:t>
      </w:r>
    </w:p>
    <w:p w:rsidR="004102CB" w:rsidRDefault="00503DAF" w:rsidP="00503DAF">
      <w:pPr>
        <w:pStyle w:val="Normal1"/>
        <w:pBdr>
          <w:top w:val="none" w:sz="0" w:space="0" w:color="D9D9E3"/>
          <w:left w:val="none" w:sz="0" w:space="0" w:color="D9D9E3"/>
          <w:bottom w:val="none" w:sz="0" w:space="0" w:color="D9D9E3"/>
          <w:right w:val="none" w:sz="0" w:space="0" w:color="D9D9E3"/>
          <w:between w:val="none" w:sz="0" w:space="0" w:color="D9D9E3"/>
        </w:pBdr>
        <w:spacing w:line="360" w:lineRule="auto"/>
        <w:ind w:firstLine="850"/>
        <w:jc w:val="both"/>
      </w:pPr>
      <w:r>
        <w:lastRenderedPageBreak/>
        <w:t>Que dicha ley establece que la educación y el conocimiento son bienes públicos y constituyen derechos personales y sociales garantizados por el Estado.</w:t>
      </w:r>
    </w:p>
    <w:p w:rsidR="004102CB" w:rsidRDefault="00503DAF" w:rsidP="00503DAF">
      <w:pPr>
        <w:pStyle w:val="Normal1"/>
        <w:pBdr>
          <w:top w:val="none" w:sz="0" w:space="0" w:color="D9D9E3"/>
          <w:left w:val="none" w:sz="0" w:space="0" w:color="D9D9E3"/>
          <w:bottom w:val="none" w:sz="0" w:space="0" w:color="D9D9E3"/>
          <w:right w:val="none" w:sz="0" w:space="0" w:color="D9D9E3"/>
          <w:between w:val="none" w:sz="0" w:space="0" w:color="D9D9E3"/>
        </w:pBdr>
        <w:spacing w:line="360" w:lineRule="auto"/>
        <w:ind w:firstLine="850"/>
        <w:jc w:val="both"/>
      </w:pPr>
      <w:r>
        <w:t>Que, asimismo, dispone que la educación es una prioridad provincial y una política de Estado, debiendo asegurarse condiciones de igualdad, gratuidad, permanencia, inclusión y calidad educativa.</w:t>
      </w:r>
    </w:p>
    <w:p w:rsidR="004102CB" w:rsidRDefault="00503DAF" w:rsidP="00503DAF">
      <w:pPr>
        <w:pStyle w:val="Normal1"/>
        <w:pBdr>
          <w:top w:val="none" w:sz="0" w:space="0" w:color="D9D9E3"/>
          <w:left w:val="none" w:sz="0" w:space="0" w:color="D9D9E3"/>
          <w:bottom w:val="none" w:sz="0" w:space="0" w:color="D9D9E3"/>
          <w:right w:val="none" w:sz="0" w:space="0" w:color="D9D9E3"/>
          <w:between w:val="none" w:sz="0" w:space="0" w:color="D9D9E3"/>
        </w:pBdr>
        <w:spacing w:line="360" w:lineRule="auto"/>
        <w:ind w:firstLine="850"/>
        <w:jc w:val="both"/>
      </w:pPr>
      <w:r>
        <w:t>Que el artículo 5° de la Ley Nº 13.688 establece que la Provincia, a través de la Dirección General de Cultura y Educación, tiene la responsabilidad principal e indelegable de proveer, garantizar y supervisar una educación integral, inclusiva, permanente y de calidad para todos sus habitantes.</w:t>
      </w:r>
    </w:p>
    <w:p w:rsidR="004102CB" w:rsidRDefault="00503DAF" w:rsidP="00503DAF">
      <w:pPr>
        <w:pStyle w:val="Normal1"/>
        <w:pBdr>
          <w:top w:val="none" w:sz="0" w:space="0" w:color="D9D9E3"/>
          <w:left w:val="none" w:sz="0" w:space="0" w:color="D9D9E3"/>
          <w:bottom w:val="none" w:sz="0" w:space="0" w:color="D9D9E3"/>
          <w:right w:val="none" w:sz="0" w:space="0" w:color="D9D9E3"/>
          <w:between w:val="none" w:sz="0" w:space="0" w:color="D9D9E3"/>
        </w:pBdr>
        <w:spacing w:line="360" w:lineRule="auto"/>
        <w:ind w:firstLine="850"/>
        <w:jc w:val="both"/>
      </w:pPr>
      <w:r>
        <w:t>Que el artículo 17° de la misma norma dispone que el Estado Provincial financia y, a través de la Dirección General de Cultura y Educación, planifica, organiza y supervisa el Sistema Educativo, garantizando el acceso a la educación mediante la creación, regulación, financiamiento y administración de los establecimientos educativos de gestión estatal.</w:t>
      </w:r>
    </w:p>
    <w:p w:rsidR="004102CB" w:rsidRDefault="00503DAF" w:rsidP="00503DAF">
      <w:pPr>
        <w:pStyle w:val="Normal1"/>
        <w:pBdr>
          <w:top w:val="none" w:sz="0" w:space="0" w:color="D9D9E3"/>
          <w:left w:val="none" w:sz="0" w:space="0" w:color="D9D9E3"/>
          <w:bottom w:val="none" w:sz="0" w:space="0" w:color="D9D9E3"/>
          <w:right w:val="none" w:sz="0" w:space="0" w:color="D9D9E3"/>
          <w:between w:val="none" w:sz="0" w:space="0" w:color="D9D9E3"/>
        </w:pBdr>
        <w:spacing w:line="360" w:lineRule="auto"/>
        <w:ind w:firstLine="850"/>
        <w:jc w:val="both"/>
      </w:pPr>
      <w:r>
        <w:t>Que el derecho a la educación no se agota en la existencia de establecimientos educativos, sino que exige condiciones materiales mínimas que permitan el desarrollo efectivo de la actividad pedagógica.</w:t>
      </w:r>
    </w:p>
    <w:p w:rsidR="004102CB" w:rsidRDefault="00503DAF" w:rsidP="00503DAF">
      <w:pPr>
        <w:pStyle w:val="Normal1"/>
        <w:pBdr>
          <w:top w:val="none" w:sz="0" w:space="0" w:color="D9D9E3"/>
          <w:left w:val="none" w:sz="0" w:space="0" w:color="D9D9E3"/>
          <w:bottom w:val="none" w:sz="0" w:space="0" w:color="D9D9E3"/>
          <w:right w:val="none" w:sz="0" w:space="0" w:color="D9D9E3"/>
          <w:between w:val="none" w:sz="0" w:space="0" w:color="D9D9E3"/>
        </w:pBdr>
        <w:spacing w:line="360" w:lineRule="auto"/>
        <w:ind w:firstLine="850"/>
        <w:jc w:val="both"/>
      </w:pPr>
      <w:r>
        <w:t xml:space="preserve">Que, por ello, la falta de calefacción adecuada en establecimientos educativos durante el período invernal afecta la continuidad pedagógica, la </w:t>
      </w:r>
      <w:proofErr w:type="spellStart"/>
      <w:r>
        <w:t>presencialidad</w:t>
      </w:r>
      <w:proofErr w:type="spellEnd"/>
      <w:r>
        <w:t>, el acceso efectivo al aprendizaje y las condiciones dignas de trabajo de docentes, auxiliares y equipos directivos.</w:t>
      </w:r>
    </w:p>
    <w:p w:rsidR="004102CB" w:rsidRDefault="00503DAF" w:rsidP="00503DAF">
      <w:pPr>
        <w:pStyle w:val="Normal1"/>
        <w:pBdr>
          <w:top w:val="none" w:sz="0" w:space="0" w:color="D9D9E3"/>
          <w:left w:val="none" w:sz="0" w:space="0" w:color="D9D9E3"/>
          <w:bottom w:val="none" w:sz="0" w:space="0" w:color="D9D9E3"/>
          <w:right w:val="none" w:sz="0" w:space="0" w:color="D9D9E3"/>
          <w:between w:val="none" w:sz="0" w:space="0" w:color="D9D9E3"/>
        </w:pBdr>
        <w:spacing w:line="360" w:lineRule="auto"/>
        <w:ind w:firstLine="850"/>
        <w:jc w:val="both"/>
      </w:pPr>
      <w:r>
        <w:t>Que la suspensión, reducción horaria o reorganización de clases por deficiencias en los sistemas de calefacción constituye una afectación concreta del derecho a la educación, especialmente cuando se trata de situaciones previsibles y vinculadas al mantenimiento, control y planificación de infraestructura escolar.</w:t>
      </w:r>
    </w:p>
    <w:p w:rsidR="004102CB" w:rsidRDefault="00503DAF" w:rsidP="00503DAF">
      <w:pPr>
        <w:pStyle w:val="Normal1"/>
        <w:pBdr>
          <w:top w:val="none" w:sz="0" w:space="0" w:color="D9D9E3"/>
          <w:left w:val="none" w:sz="0" w:space="0" w:color="D9D9E3"/>
          <w:bottom w:val="none" w:sz="0" w:space="0" w:color="D9D9E3"/>
          <w:right w:val="none" w:sz="0" w:space="0" w:color="D9D9E3"/>
          <w:between w:val="none" w:sz="0" w:space="0" w:color="D9D9E3"/>
        </w:pBdr>
        <w:spacing w:line="360" w:lineRule="auto"/>
        <w:ind w:firstLine="850"/>
        <w:jc w:val="both"/>
      </w:pPr>
      <w:r>
        <w:t>Que la infraestructura educativa no puede ser abordada únicamente como una cuestión edilicia, sino como una condición indispensable para garantizar derechos.</w:t>
      </w:r>
    </w:p>
    <w:p w:rsidR="004102CB" w:rsidRDefault="00503DAF" w:rsidP="00503DAF">
      <w:pPr>
        <w:pStyle w:val="Normal1"/>
        <w:pBdr>
          <w:top w:val="none" w:sz="0" w:space="0" w:color="D9D9E3"/>
          <w:left w:val="none" w:sz="0" w:space="0" w:color="D9D9E3"/>
          <w:bottom w:val="none" w:sz="0" w:space="0" w:color="D9D9E3"/>
          <w:right w:val="none" w:sz="0" w:space="0" w:color="D9D9E3"/>
          <w:between w:val="none" w:sz="0" w:space="0" w:color="D9D9E3"/>
        </w:pBdr>
        <w:spacing w:line="360" w:lineRule="auto"/>
        <w:ind w:firstLine="850"/>
        <w:jc w:val="both"/>
      </w:pPr>
      <w:r>
        <w:t>Que el artículo 115° de la ley provincial N° 13.688 dispone que la Dirección General de Cultura y Educación tiene a su cargo la administración de la infraestructura escolar a través de un organismo técnico-administrativo específico, a fin de garantizar la construcción y habitabilidad de los espacios necesarios para el desarrollo de la enseñanza.</w:t>
      </w:r>
    </w:p>
    <w:p w:rsidR="004102CB" w:rsidRDefault="00503DAF" w:rsidP="00503DAF">
      <w:pPr>
        <w:pStyle w:val="Normal1"/>
        <w:pBdr>
          <w:top w:val="none" w:sz="0" w:space="0" w:color="D9D9E3"/>
          <w:left w:val="none" w:sz="0" w:space="0" w:color="D9D9E3"/>
          <w:bottom w:val="none" w:sz="0" w:space="0" w:color="D9D9E3"/>
          <w:right w:val="none" w:sz="0" w:space="0" w:color="D9D9E3"/>
          <w:between w:val="none" w:sz="0" w:space="0" w:color="D9D9E3"/>
        </w:pBdr>
        <w:spacing w:line="360" w:lineRule="auto"/>
        <w:ind w:firstLine="850"/>
        <w:jc w:val="both"/>
      </w:pPr>
      <w:r>
        <w:t>Que en su artículo 116° establece que es función de la mencionada Dirección garantizar un hábitat adecuado en los espacios destinados a la enseñanza.</w:t>
      </w:r>
    </w:p>
    <w:p w:rsidR="004102CB" w:rsidRDefault="00503DAF" w:rsidP="00503DAF">
      <w:pPr>
        <w:pStyle w:val="Normal1"/>
        <w:pBdr>
          <w:top w:val="none" w:sz="0" w:space="0" w:color="D9D9E3"/>
          <w:left w:val="none" w:sz="0" w:space="0" w:color="D9D9E3"/>
          <w:bottom w:val="none" w:sz="0" w:space="0" w:color="D9D9E3"/>
          <w:right w:val="none" w:sz="0" w:space="0" w:color="D9D9E3"/>
          <w:between w:val="none" w:sz="0" w:space="0" w:color="D9D9E3"/>
        </w:pBdr>
        <w:spacing w:line="360" w:lineRule="auto"/>
        <w:ind w:firstLine="850"/>
        <w:jc w:val="both"/>
      </w:pPr>
      <w:r>
        <w:lastRenderedPageBreak/>
        <w:t>Que el artículo 117° de la referida ley dispone que la Dirección General de Cultura y Educación tiene a su cargo la coordinación de las políticas edilicias en función de la planificación y control del mantenimiento preventivo y correctivo de la infraestructura escolar.</w:t>
      </w:r>
    </w:p>
    <w:p w:rsidR="004102CB" w:rsidRDefault="00503DAF" w:rsidP="00503DAF">
      <w:pPr>
        <w:pStyle w:val="Normal1"/>
        <w:pBdr>
          <w:top w:val="none" w:sz="0" w:space="0" w:color="D9D9E3"/>
          <w:left w:val="none" w:sz="0" w:space="0" w:color="D9D9E3"/>
          <w:bottom w:val="none" w:sz="0" w:space="0" w:color="D9D9E3"/>
          <w:right w:val="none" w:sz="0" w:space="0" w:color="D9D9E3"/>
          <w:between w:val="none" w:sz="0" w:space="0" w:color="D9D9E3"/>
        </w:pBdr>
        <w:spacing w:line="360" w:lineRule="auto"/>
        <w:ind w:firstLine="850"/>
        <w:jc w:val="both"/>
      </w:pPr>
      <w:r>
        <w:t>Que, en consecuencia, la existencia de problemas de calefacción en pleno invierno evidencia la necesidad de revisar los mecanismos de relevamiento, planificación, ejecución, seguimiento y control de las obras y reparaciones necesarias.</w:t>
      </w:r>
    </w:p>
    <w:p w:rsidR="004102CB" w:rsidRDefault="00503DAF" w:rsidP="00503DAF">
      <w:pPr>
        <w:pStyle w:val="Normal1"/>
        <w:pBdr>
          <w:top w:val="none" w:sz="0" w:space="0" w:color="D9D9E3"/>
          <w:left w:val="none" w:sz="0" w:space="0" w:color="D9D9E3"/>
          <w:bottom w:val="none" w:sz="0" w:space="0" w:color="D9D9E3"/>
          <w:right w:val="none" w:sz="0" w:space="0" w:color="D9D9E3"/>
          <w:between w:val="none" w:sz="0" w:space="0" w:color="D9D9E3"/>
        </w:pBdr>
        <w:spacing w:line="360" w:lineRule="auto"/>
        <w:ind w:firstLine="850"/>
        <w:jc w:val="both"/>
      </w:pPr>
      <w:r>
        <w:t xml:space="preserve">Que las necesidades de calefacción de los establecimientos educativos durante los meses de invierno son previsibles, por lo que los controles técnicos, reparaciones, adecuaciones y obras necesarias deben ser </w:t>
      </w:r>
      <w:r w:rsidR="007D7B6B">
        <w:t>planificadas</w:t>
      </w:r>
      <w:r>
        <w:t xml:space="preserve"> y </w:t>
      </w:r>
      <w:r w:rsidR="007D7B6B">
        <w:t>ejecutadas</w:t>
      </w:r>
      <w:r>
        <w:t xml:space="preserve"> con la debida anticipación, especialmente durante el período estival.</w:t>
      </w:r>
    </w:p>
    <w:p w:rsidR="004102CB" w:rsidRDefault="00503DAF" w:rsidP="00503DAF">
      <w:pPr>
        <w:pStyle w:val="Normal1"/>
        <w:pBdr>
          <w:top w:val="none" w:sz="0" w:space="0" w:color="D9D9E3"/>
          <w:left w:val="none" w:sz="0" w:space="0" w:color="D9D9E3"/>
          <w:bottom w:val="none" w:sz="0" w:space="0" w:color="D9D9E3"/>
          <w:right w:val="none" w:sz="0" w:space="0" w:color="D9D9E3"/>
          <w:between w:val="none" w:sz="0" w:space="0" w:color="D9D9E3"/>
        </w:pBdr>
        <w:spacing w:line="360" w:lineRule="auto"/>
        <w:ind w:firstLine="850"/>
        <w:jc w:val="both"/>
      </w:pPr>
      <w:r>
        <w:t>Que la falta de previsión en materia de infraestructura escolar genera consecuencias concretas sobre la comunidad educativa, obliga a suspender o reducir clases, altera la organización institucional y traslada a estudiantes, familias y trabajadores de la educación los efectos de una planificación deficiente.</w:t>
      </w:r>
    </w:p>
    <w:p w:rsidR="004102CB" w:rsidRDefault="00503DAF" w:rsidP="00503DAF">
      <w:pPr>
        <w:pStyle w:val="Normal1"/>
        <w:pBdr>
          <w:top w:val="none" w:sz="0" w:space="0" w:color="D9D9E3"/>
          <w:left w:val="none" w:sz="0" w:space="0" w:color="D9D9E3"/>
          <w:bottom w:val="none" w:sz="0" w:space="0" w:color="D9D9E3"/>
          <w:right w:val="none" w:sz="0" w:space="0" w:color="D9D9E3"/>
          <w:between w:val="none" w:sz="0" w:space="0" w:color="D9D9E3"/>
        </w:pBdr>
        <w:spacing w:line="360" w:lineRule="auto"/>
        <w:ind w:firstLine="850"/>
        <w:jc w:val="both"/>
      </w:pPr>
      <w:r>
        <w:t xml:space="preserve">Que los Consejos Escolares cumplen un rol institucional relevante dentro del sistema educativo provincial, en </w:t>
      </w:r>
      <w:r w:rsidR="007D7B6B">
        <w:t>tantos</w:t>
      </w:r>
      <w:r>
        <w:t xml:space="preserve"> órganos desconcentrados de la Dirección General de Cultura y Educación con competencia distrital.</w:t>
      </w:r>
    </w:p>
    <w:p w:rsidR="004102CB" w:rsidRDefault="00503DAF" w:rsidP="00503DAF">
      <w:pPr>
        <w:pStyle w:val="Normal1"/>
        <w:pBdr>
          <w:top w:val="none" w:sz="0" w:space="0" w:color="D9D9E3"/>
          <w:left w:val="none" w:sz="0" w:space="0" w:color="D9D9E3"/>
          <w:bottom w:val="none" w:sz="0" w:space="0" w:color="D9D9E3"/>
          <w:right w:val="none" w:sz="0" w:space="0" w:color="D9D9E3"/>
          <w:between w:val="none" w:sz="0" w:space="0" w:color="D9D9E3"/>
        </w:pBdr>
        <w:spacing w:line="360" w:lineRule="auto"/>
        <w:ind w:firstLine="850"/>
        <w:jc w:val="both"/>
      </w:pPr>
      <w:r>
        <w:t>Que el artículo 147° de la Ley Nº 13.688 establece que la administración de los establecimientos educativos, en el ámbito de competencia territorial distrital y con exclusión de los aspectos técnico-pedagógicos, estará a cargo de órganos desconcentrados de la Dirección General de Cultura y Educación denominados Consejos Escolares.</w:t>
      </w:r>
    </w:p>
    <w:p w:rsidR="004102CB" w:rsidRDefault="00503DAF" w:rsidP="00503DAF">
      <w:pPr>
        <w:pStyle w:val="Normal1"/>
        <w:pBdr>
          <w:top w:val="none" w:sz="0" w:space="0" w:color="D9D9E3"/>
          <w:left w:val="none" w:sz="0" w:space="0" w:color="D9D9E3"/>
          <w:bottom w:val="none" w:sz="0" w:space="0" w:color="D9D9E3"/>
          <w:right w:val="none" w:sz="0" w:space="0" w:color="D9D9E3"/>
          <w:between w:val="none" w:sz="0" w:space="0" w:color="D9D9E3"/>
        </w:pBdr>
        <w:spacing w:line="360" w:lineRule="auto"/>
        <w:ind w:firstLine="850"/>
        <w:jc w:val="both"/>
      </w:pPr>
      <w:r>
        <w:t>Que la Ley Nº 13.688 también prevé la articulación de la infraestructura escolar con las funciones específicas de los Consejos Escolares en cada distrito, lo que refuerza su deber institucional de seguimiento, gestión y comunicación frente a situaciones edilicias que afecten el normal funcionamiento de los establecimientos educativos.</w:t>
      </w:r>
    </w:p>
    <w:p w:rsidR="004102CB" w:rsidRDefault="00503DAF" w:rsidP="00503DAF">
      <w:pPr>
        <w:pStyle w:val="Normal1"/>
        <w:pBdr>
          <w:top w:val="none" w:sz="0" w:space="0" w:color="D9D9E3"/>
          <w:left w:val="none" w:sz="0" w:space="0" w:color="D9D9E3"/>
          <w:bottom w:val="none" w:sz="0" w:space="0" w:color="D9D9E3"/>
          <w:right w:val="none" w:sz="0" w:space="0" w:color="D9D9E3"/>
          <w:between w:val="none" w:sz="0" w:space="0" w:color="D9D9E3"/>
        </w:pBdr>
        <w:spacing w:line="360" w:lineRule="auto"/>
        <w:ind w:firstLine="850"/>
        <w:jc w:val="both"/>
      </w:pPr>
      <w:r>
        <w:t>Que el Consejo Escolar, sin sustituir la responsabilida</w:t>
      </w:r>
      <w:r w:rsidR="007D7B6B">
        <w:t>d primaria de la p</w:t>
      </w:r>
      <w:r>
        <w:t>rovincia de Buenos Aires, debe brindar información clara, completa y documentada sobre el estado de los establecimientos afectados, las intervenciones realizadas, las obras pendientes, los plazos previstos, las gestiones efectuadas ante la Dirección General de Cultura y Educación y las medidas transitorias adoptadas para garantizar la continuidad pedagógica.</w:t>
      </w:r>
    </w:p>
    <w:p w:rsidR="004102CB" w:rsidRDefault="00503DAF" w:rsidP="00503DAF">
      <w:pPr>
        <w:pStyle w:val="Normal1"/>
        <w:pBdr>
          <w:top w:val="none" w:sz="0" w:space="0" w:color="D9D9E3"/>
          <w:left w:val="none" w:sz="0" w:space="0" w:color="D9D9E3"/>
          <w:bottom w:val="none" w:sz="0" w:space="0" w:color="D9D9E3"/>
          <w:right w:val="none" w:sz="0" w:space="0" w:color="D9D9E3"/>
          <w:between w:val="none" w:sz="0" w:space="0" w:color="D9D9E3"/>
        </w:pBdr>
        <w:spacing w:line="360" w:lineRule="auto"/>
        <w:ind w:firstLine="850"/>
        <w:jc w:val="both"/>
      </w:pPr>
      <w:r>
        <w:t>Que el financiamiento educativo posee reglas específicas y debe orientarse al cumplimiento de fines educativos concretos.</w:t>
      </w:r>
    </w:p>
    <w:p w:rsidR="004102CB" w:rsidRDefault="00503DAF" w:rsidP="00503DAF">
      <w:pPr>
        <w:pStyle w:val="Normal1"/>
        <w:pBdr>
          <w:top w:val="none" w:sz="0" w:space="0" w:color="D9D9E3"/>
          <w:left w:val="none" w:sz="0" w:space="0" w:color="D9D9E3"/>
          <w:bottom w:val="none" w:sz="0" w:space="0" w:color="D9D9E3"/>
          <w:right w:val="none" w:sz="0" w:space="0" w:color="D9D9E3"/>
          <w:between w:val="none" w:sz="0" w:space="0" w:color="D9D9E3"/>
        </w:pBdr>
        <w:spacing w:line="360" w:lineRule="auto"/>
        <w:ind w:firstLine="850"/>
        <w:jc w:val="both"/>
      </w:pPr>
      <w:r>
        <w:t>Que el Fondo de Financiamiento Educativo fue creado en el marco de la Ley Nacional Nº 26.075 y sus recursos deben aplicarse en concordancia con los objetivos educativos previstos por dicha normativa.</w:t>
      </w:r>
    </w:p>
    <w:p w:rsidR="004102CB" w:rsidRDefault="00503DAF" w:rsidP="00503DAF">
      <w:pPr>
        <w:pStyle w:val="Normal1"/>
        <w:pBdr>
          <w:top w:val="none" w:sz="0" w:space="0" w:color="D9D9E3"/>
          <w:left w:val="none" w:sz="0" w:space="0" w:color="D9D9E3"/>
          <w:bottom w:val="none" w:sz="0" w:space="0" w:color="D9D9E3"/>
          <w:right w:val="none" w:sz="0" w:space="0" w:color="D9D9E3"/>
          <w:between w:val="none" w:sz="0" w:space="0" w:color="D9D9E3"/>
        </w:pBdr>
        <w:spacing w:line="360" w:lineRule="auto"/>
        <w:ind w:firstLine="850"/>
        <w:jc w:val="both"/>
      </w:pPr>
      <w:r>
        <w:t>Que el Honor</w:t>
      </w:r>
      <w:r w:rsidR="00BC3BC3">
        <w:t>able Tribunal de Cuentas de la p</w:t>
      </w:r>
      <w:r>
        <w:t>rovincia de Buenos Aires, mediante Resolución Nº 16/2016, determinó que los gastos efectuados por los municipios con recursos provenientes del Fondo de Financiamiento Educativo deben analizarse en función de su vinculación con objetivos estrictamente educativos.</w:t>
      </w:r>
    </w:p>
    <w:p w:rsidR="004102CB" w:rsidRDefault="00503DAF" w:rsidP="00503DAF">
      <w:pPr>
        <w:pStyle w:val="Normal1"/>
        <w:pBdr>
          <w:top w:val="none" w:sz="0" w:space="0" w:color="D9D9E3"/>
          <w:left w:val="none" w:sz="0" w:space="0" w:color="D9D9E3"/>
          <w:bottom w:val="none" w:sz="0" w:space="0" w:color="D9D9E3"/>
          <w:right w:val="none" w:sz="0" w:space="0" w:color="D9D9E3"/>
          <w:between w:val="none" w:sz="0" w:space="0" w:color="D9D9E3"/>
        </w:pBdr>
        <w:spacing w:line="360" w:lineRule="auto"/>
        <w:ind w:firstLine="850"/>
        <w:jc w:val="both"/>
      </w:pPr>
      <w:r>
        <w:t>Que, asimismo, la Dirección General de Cultura y Educación ha establecido, respecto de recursos afectados a municipios, que pueden destinarse a obras de infraestructura educativa, bajo supervisión, seguimiento y control técnico de la Dirección Provincial de Infraestructura Escolar.</w:t>
      </w:r>
    </w:p>
    <w:p w:rsidR="004102CB" w:rsidRDefault="00503DAF" w:rsidP="00503DAF">
      <w:pPr>
        <w:pStyle w:val="Normal1"/>
        <w:pBdr>
          <w:top w:val="none" w:sz="0" w:space="0" w:color="D9D9E3"/>
          <w:left w:val="none" w:sz="0" w:space="0" w:color="D9D9E3"/>
          <w:bottom w:val="none" w:sz="0" w:space="0" w:color="D9D9E3"/>
          <w:right w:val="none" w:sz="0" w:space="0" w:color="D9D9E3"/>
          <w:between w:val="none" w:sz="0" w:space="0" w:color="D9D9E3"/>
        </w:pBdr>
        <w:spacing w:line="360" w:lineRule="auto"/>
        <w:ind w:firstLine="850"/>
        <w:jc w:val="both"/>
      </w:pPr>
      <w:r>
        <w:t>Que, por ello, cuando se hace referencia al uso de “fondos municipales” para obras educativas corresponde realizar una precisión técnica: el Fondo Educativo ingresa al ámbito municipal, pero posee una afectación específica vinculada al sistema educativo y no constituye un recurso ordinario de libre disponibilidad.</w:t>
      </w:r>
    </w:p>
    <w:p w:rsidR="004102CB" w:rsidRDefault="00BC3BC3" w:rsidP="00503DAF">
      <w:pPr>
        <w:pStyle w:val="Normal1"/>
        <w:pBdr>
          <w:top w:val="none" w:sz="0" w:space="0" w:color="D9D9E3"/>
          <w:left w:val="none" w:sz="0" w:space="0" w:color="D9D9E3"/>
          <w:bottom w:val="none" w:sz="0" w:space="0" w:color="D9D9E3"/>
          <w:right w:val="none" w:sz="0" w:space="0" w:color="D9D9E3"/>
          <w:between w:val="none" w:sz="0" w:space="0" w:color="D9D9E3"/>
        </w:pBdr>
        <w:spacing w:line="360" w:lineRule="auto"/>
        <w:ind w:firstLine="850"/>
        <w:jc w:val="both"/>
      </w:pPr>
      <w:r>
        <w:t>Que en el ejercicio 2025 el p</w:t>
      </w:r>
      <w:r w:rsidR="00503DAF">
        <w:t>artido de Azul recibió la suma de pesos tres mil cuatro millones ochocientos ochenta y siete mil ochocientos setenta y cuatro con cincuenta y ocho centavos ($3.004.887.874,58) en concepto de Fondo Educativo, y que en lo que va del ejercicio 2026 se llevan percibidos pesos dos mil veinticuatro millones cuatrocientos veinte mil doscientos setenta y seis con noventa y siete centavos ($2.024.420.276,97) por el mismo concepto.</w:t>
      </w:r>
    </w:p>
    <w:p w:rsidR="004102CB" w:rsidRDefault="00503DAF" w:rsidP="00503DAF">
      <w:pPr>
        <w:pStyle w:val="Normal1"/>
        <w:pBdr>
          <w:top w:val="none" w:sz="0" w:space="0" w:color="D9D9E3"/>
          <w:left w:val="none" w:sz="0" w:space="0" w:color="D9D9E3"/>
          <w:bottom w:val="none" w:sz="0" w:space="0" w:color="D9D9E3"/>
          <w:right w:val="none" w:sz="0" w:space="0" w:color="D9D9E3"/>
          <w:between w:val="none" w:sz="0" w:space="0" w:color="D9D9E3"/>
        </w:pBdr>
        <w:spacing w:line="360" w:lineRule="auto"/>
        <w:ind w:firstLine="850"/>
        <w:jc w:val="both"/>
      </w:pPr>
      <w:r>
        <w:t>Que la existencia de recursos con afectación educativa impone mayores deberes de planificación, priorización, ejecución, control y rendición de cuentas, especialmente cuando se trata de obras o reparaciones que condicionan el funcionamiento normal de los establecimientos educativos.</w:t>
      </w:r>
    </w:p>
    <w:p w:rsidR="004102CB" w:rsidRDefault="00503DAF" w:rsidP="00503DAF">
      <w:pPr>
        <w:pStyle w:val="Normal1"/>
        <w:pBdr>
          <w:top w:val="none" w:sz="0" w:space="0" w:color="D9D9E3"/>
          <w:left w:val="none" w:sz="0" w:space="0" w:color="D9D9E3"/>
          <w:bottom w:val="none" w:sz="0" w:space="0" w:color="D9D9E3"/>
          <w:right w:val="none" w:sz="0" w:space="0" w:color="D9D9E3"/>
          <w:between w:val="none" w:sz="0" w:space="0" w:color="D9D9E3"/>
        </w:pBdr>
        <w:spacing w:line="360" w:lineRule="auto"/>
        <w:ind w:firstLine="850"/>
        <w:jc w:val="both"/>
      </w:pPr>
      <w:r>
        <w:t>Que la comunidad educativa necesita conocer con precisión qué obras se encuentran previstas, qué intervenciones se realizaron, cuáles se encuentran pendientes, qué recursos fueron afectados, qué plazos de ejecución existen y qué medidas transitorias se adoptarán hasta la solución definitiva.</w:t>
      </w:r>
    </w:p>
    <w:p w:rsidR="004102CB" w:rsidRDefault="00503DAF" w:rsidP="00503DAF">
      <w:pPr>
        <w:pStyle w:val="Normal1"/>
        <w:pBdr>
          <w:top w:val="none" w:sz="0" w:space="0" w:color="D9D9E3"/>
          <w:left w:val="none" w:sz="0" w:space="0" w:color="D9D9E3"/>
          <w:bottom w:val="none" w:sz="0" w:space="0" w:color="D9D9E3"/>
          <w:right w:val="none" w:sz="0" w:space="0" w:color="D9D9E3"/>
          <w:between w:val="none" w:sz="0" w:space="0" w:color="D9D9E3"/>
        </w:pBdr>
        <w:spacing w:line="360" w:lineRule="auto"/>
        <w:ind w:firstLine="850"/>
        <w:jc w:val="both"/>
      </w:pPr>
      <w:r>
        <w:t>Que, sin perjuicio de la necesidad de delimitar competencias institucionales, el objetivo central debe ser construir una respuesta urgente, coordinada y efectiva que permita garantizar clases presenciales en condiciones dignas.</w:t>
      </w:r>
    </w:p>
    <w:p w:rsidR="004102CB" w:rsidRDefault="00503DAF" w:rsidP="00503DAF">
      <w:pPr>
        <w:pStyle w:val="Normal1"/>
        <w:pBdr>
          <w:top w:val="none" w:sz="0" w:space="0" w:color="D9D9E3"/>
          <w:left w:val="none" w:sz="0" w:space="0" w:color="D9D9E3"/>
          <w:bottom w:val="none" w:sz="0" w:space="0" w:color="D9D9E3"/>
          <w:right w:val="none" w:sz="0" w:space="0" w:color="D9D9E3"/>
          <w:between w:val="none" w:sz="0" w:space="0" w:color="D9D9E3"/>
        </w:pBdr>
        <w:spacing w:line="360" w:lineRule="auto"/>
        <w:ind w:firstLine="850"/>
        <w:jc w:val="both"/>
      </w:pPr>
      <w:r>
        <w:t>Que la discusión pública no puede quedar reducida a una atribución cruzada de responsabilidades entre distintos niveles u organismos del Estado, mientras estudiantes pierden horas de clase y los establecimientos deben reorganizar sus actividades por falta de calefacción adecuada.</w:t>
      </w:r>
    </w:p>
    <w:p w:rsidR="004102CB" w:rsidRPr="00BC3BC3" w:rsidRDefault="00503DAF" w:rsidP="00BC3BC3">
      <w:pPr>
        <w:pStyle w:val="Normal1"/>
        <w:pBdr>
          <w:top w:val="none" w:sz="0" w:space="0" w:color="D9D9E3"/>
          <w:left w:val="none" w:sz="0" w:space="0" w:color="D9D9E3"/>
          <w:bottom w:val="none" w:sz="0" w:space="0" w:color="D9D9E3"/>
          <w:right w:val="none" w:sz="0" w:space="0" w:color="D9D9E3"/>
          <w:between w:val="none" w:sz="0" w:space="0" w:color="D9D9E3"/>
        </w:pBdr>
        <w:spacing w:line="360" w:lineRule="auto"/>
        <w:jc w:val="center"/>
        <w:rPr>
          <w:b/>
        </w:rPr>
      </w:pPr>
      <w:r w:rsidRPr="00BC3BC3">
        <w:rPr>
          <w:b/>
          <w:bCs/>
        </w:rPr>
        <w:t>POR ELLO</w:t>
      </w:r>
      <w:r w:rsidRPr="00BC3BC3">
        <w:rPr>
          <w:b/>
        </w:rPr>
        <w:t xml:space="preserve">, </w:t>
      </w:r>
      <w:r w:rsidR="00BC3BC3" w:rsidRPr="00BC3BC3">
        <w:rPr>
          <w:b/>
        </w:rPr>
        <w:t>tratado sobre tablas y aprobado por unanimidad</w:t>
      </w:r>
    </w:p>
    <w:p w:rsidR="00BC3BC3" w:rsidRPr="00BC3BC3" w:rsidRDefault="00BC3BC3" w:rsidP="00BC3BC3">
      <w:pPr>
        <w:pStyle w:val="Normal1"/>
        <w:pBdr>
          <w:top w:val="none" w:sz="0" w:space="0" w:color="D9D9E3"/>
          <w:left w:val="none" w:sz="0" w:space="0" w:color="D9D9E3"/>
          <w:bottom w:val="none" w:sz="0" w:space="0" w:color="D9D9E3"/>
          <w:right w:val="none" w:sz="0" w:space="0" w:color="D9D9E3"/>
          <w:between w:val="none" w:sz="0" w:space="0" w:color="D9D9E3"/>
        </w:pBdr>
        <w:spacing w:line="360" w:lineRule="auto"/>
        <w:jc w:val="center"/>
        <w:rPr>
          <w:b/>
        </w:rPr>
      </w:pPr>
      <w:r w:rsidRPr="00BC3BC3">
        <w:rPr>
          <w:b/>
        </w:rPr>
        <w:t>EL CONCEJO DELIBERANTE DEL PARTIDO DE AZUL</w:t>
      </w:r>
    </w:p>
    <w:p w:rsidR="004102CB" w:rsidRPr="00BC3BC3" w:rsidRDefault="00BC3BC3" w:rsidP="00BC3BC3">
      <w:pPr>
        <w:pStyle w:val="Normal1"/>
        <w:pBdr>
          <w:top w:val="none" w:sz="0" w:space="0" w:color="D9D9E3"/>
          <w:left w:val="none" w:sz="0" w:space="0" w:color="D9D9E3"/>
          <w:bottom w:val="none" w:sz="0" w:space="0" w:color="D9D9E3"/>
          <w:right w:val="none" w:sz="0" w:space="0" w:color="D9D9E3"/>
          <w:between w:val="none" w:sz="0" w:space="0" w:color="D9D9E3"/>
        </w:pBdr>
        <w:spacing w:line="360" w:lineRule="auto"/>
        <w:jc w:val="center"/>
        <w:rPr>
          <w:b/>
          <w:u w:val="single"/>
        </w:rPr>
      </w:pPr>
      <w:r w:rsidRPr="00BC3BC3">
        <w:rPr>
          <w:b/>
          <w:u w:val="single"/>
        </w:rPr>
        <w:t>RESUELVE</w:t>
      </w:r>
    </w:p>
    <w:p w:rsidR="004102CB" w:rsidRDefault="004102CB" w:rsidP="00503DAF">
      <w:pPr>
        <w:pStyle w:val="Normal1"/>
        <w:pBdr>
          <w:top w:val="none" w:sz="0" w:space="0" w:color="D9D9E3"/>
          <w:left w:val="none" w:sz="0" w:space="0" w:color="D9D9E3"/>
          <w:bottom w:val="none" w:sz="0" w:space="0" w:color="D9D9E3"/>
          <w:right w:val="none" w:sz="0" w:space="0" w:color="D9D9E3"/>
          <w:between w:val="none" w:sz="0" w:space="0" w:color="D9D9E3"/>
        </w:pBdr>
        <w:spacing w:line="360" w:lineRule="auto"/>
        <w:jc w:val="both"/>
        <w:rPr>
          <w:b/>
          <w:bCs/>
        </w:rPr>
      </w:pPr>
    </w:p>
    <w:p w:rsidR="004102CB" w:rsidRDefault="00503DAF" w:rsidP="00503DAF">
      <w:pPr>
        <w:pStyle w:val="Normal1"/>
        <w:pBdr>
          <w:top w:val="none" w:sz="0" w:space="0" w:color="D9D9E3"/>
          <w:left w:val="none" w:sz="0" w:space="0" w:color="D9D9E3"/>
          <w:bottom w:val="none" w:sz="0" w:space="0" w:color="D9D9E3"/>
          <w:right w:val="none" w:sz="0" w:space="0" w:color="D9D9E3"/>
          <w:between w:val="none" w:sz="0" w:space="0" w:color="D9D9E3"/>
        </w:pBdr>
        <w:spacing w:line="360" w:lineRule="auto"/>
        <w:jc w:val="both"/>
      </w:pPr>
      <w:r>
        <w:rPr>
          <w:b/>
          <w:bCs/>
          <w:u w:val="single"/>
        </w:rPr>
        <w:t>PRIMERO.-</w:t>
      </w:r>
      <w:r>
        <w:rPr>
          <w:b/>
          <w:bCs/>
        </w:rPr>
        <w:t xml:space="preserve"> </w:t>
      </w:r>
      <w:r>
        <w:t>CITAR al pl</w:t>
      </w:r>
      <w:r w:rsidR="00BC3BC3">
        <w:t>enario del Consejo Escolar del p</w:t>
      </w:r>
      <w:r>
        <w:t>artido de Azul a concurrir ante el Cuerpo del Concejo Deliberante, a fin de informar sobre la situación edilicia y de calefacción de los establecimientos educativos afectados por suspensión, reducción horaria o reorganización de clases.</w:t>
      </w:r>
    </w:p>
    <w:p w:rsidR="004102CB" w:rsidRDefault="004102CB" w:rsidP="00503DAF">
      <w:pPr>
        <w:pStyle w:val="Normal1"/>
        <w:pBdr>
          <w:top w:val="none" w:sz="0" w:space="0" w:color="D9D9E3"/>
          <w:left w:val="none" w:sz="0" w:space="0" w:color="D9D9E3"/>
          <w:bottom w:val="none" w:sz="0" w:space="0" w:color="D9D9E3"/>
          <w:right w:val="none" w:sz="0" w:space="0" w:color="D9D9E3"/>
          <w:between w:val="none" w:sz="0" w:space="0" w:color="D9D9E3"/>
        </w:pBdr>
        <w:spacing w:line="360" w:lineRule="auto"/>
        <w:jc w:val="both"/>
      </w:pPr>
    </w:p>
    <w:p w:rsidR="004102CB" w:rsidRDefault="00503DAF" w:rsidP="00503DAF">
      <w:pPr>
        <w:pStyle w:val="Normal1"/>
        <w:pBdr>
          <w:top w:val="none" w:sz="0" w:space="0" w:color="D9D9E3"/>
          <w:left w:val="none" w:sz="0" w:space="0" w:color="D9D9E3"/>
          <w:bottom w:val="none" w:sz="0" w:space="0" w:color="D9D9E3"/>
          <w:right w:val="none" w:sz="0" w:space="0" w:color="D9D9E3"/>
          <w:between w:val="none" w:sz="0" w:space="0" w:color="D9D9E3"/>
        </w:pBdr>
        <w:spacing w:line="360" w:lineRule="auto"/>
        <w:jc w:val="both"/>
      </w:pPr>
      <w:r>
        <w:rPr>
          <w:b/>
          <w:bCs/>
          <w:u w:val="single"/>
        </w:rPr>
        <w:t>SEGUNDO.-</w:t>
      </w:r>
      <w:r>
        <w:t xml:space="preserve"> SOLICITAR que, en dicha instancia, se informe el estado de situación de los establecimientos afectados, las intervenciones realizadas, las obras, reparaciones o adecuaciones pendientes, los plazos previstos y las gestiones efectuadas ante los organismos provinciales competentes.</w:t>
      </w:r>
    </w:p>
    <w:p w:rsidR="004102CB" w:rsidRDefault="004102CB" w:rsidP="00503DAF">
      <w:pPr>
        <w:pStyle w:val="Normal1"/>
        <w:pBdr>
          <w:top w:val="none" w:sz="0" w:space="0" w:color="D9D9E3"/>
          <w:left w:val="none" w:sz="0" w:space="0" w:color="D9D9E3"/>
          <w:bottom w:val="none" w:sz="0" w:space="0" w:color="D9D9E3"/>
          <w:right w:val="none" w:sz="0" w:space="0" w:color="D9D9E3"/>
          <w:between w:val="none" w:sz="0" w:space="0" w:color="D9D9E3"/>
        </w:pBdr>
        <w:spacing w:line="360" w:lineRule="auto"/>
        <w:jc w:val="both"/>
        <w:rPr>
          <w:b/>
          <w:bCs/>
          <w:u w:val="single"/>
        </w:rPr>
      </w:pPr>
    </w:p>
    <w:p w:rsidR="004102CB" w:rsidRDefault="00503DAF" w:rsidP="00503DAF">
      <w:pPr>
        <w:pStyle w:val="Normal1"/>
        <w:pBdr>
          <w:top w:val="none" w:sz="0" w:space="0" w:color="D9D9E3"/>
          <w:left w:val="none" w:sz="0" w:space="0" w:color="D9D9E3"/>
          <w:bottom w:val="none" w:sz="0" w:space="0" w:color="D9D9E3"/>
          <w:right w:val="none" w:sz="0" w:space="0" w:color="D9D9E3"/>
          <w:between w:val="none" w:sz="0" w:space="0" w:color="D9D9E3"/>
        </w:pBdr>
        <w:spacing w:line="360" w:lineRule="auto"/>
        <w:jc w:val="both"/>
      </w:pPr>
      <w:r>
        <w:rPr>
          <w:b/>
          <w:bCs/>
          <w:u w:val="single"/>
        </w:rPr>
        <w:t>TERCERO.-</w:t>
      </w:r>
      <w:r>
        <w:t xml:space="preserve"> </w:t>
      </w:r>
      <w:r w:rsidR="00BC3BC3">
        <w:t>COMUNICAR al Departamento Ejecutivo.</w:t>
      </w:r>
    </w:p>
    <w:p w:rsidR="00BC3BC3" w:rsidRDefault="00BC3BC3" w:rsidP="00BC3BC3">
      <w:pPr>
        <w:pStyle w:val="Normal1"/>
        <w:pBdr>
          <w:top w:val="none" w:sz="0" w:space="0" w:color="D9D9E3"/>
          <w:left w:val="none" w:sz="0" w:space="0" w:color="D9D9E3"/>
          <w:bottom w:val="none" w:sz="0" w:space="0" w:color="D9D9E3"/>
          <w:right w:val="none" w:sz="0" w:space="0" w:color="D9D9E3"/>
          <w:between w:val="none" w:sz="0" w:space="0" w:color="D9D9E3"/>
        </w:pBdr>
        <w:spacing w:line="360" w:lineRule="auto"/>
        <w:ind w:left="1134"/>
        <w:jc w:val="both"/>
      </w:pPr>
      <w:r>
        <w:t xml:space="preserve">DADA en la Sala de Sesiones del Concejo Deliberante del partido de Azul, en la ciudad de Azul, provincia de Buenos Aires, a los siete días del mes de julio de dos mil veintiséis. </w:t>
      </w:r>
    </w:p>
    <w:p w:rsidR="00BC3BC3" w:rsidRDefault="008C038E" w:rsidP="00503DAF">
      <w:pPr>
        <w:pStyle w:val="Normal1"/>
        <w:pBdr>
          <w:top w:val="none" w:sz="0" w:space="0" w:color="D9D9E3"/>
          <w:left w:val="none" w:sz="0" w:space="0" w:color="D9D9E3"/>
          <w:bottom w:val="none" w:sz="0" w:space="0" w:color="D9D9E3"/>
          <w:right w:val="none" w:sz="0" w:space="0" w:color="D9D9E3"/>
          <w:between w:val="none" w:sz="0" w:space="0" w:color="D9D9E3"/>
        </w:pBdr>
        <w:spacing w:line="360" w:lineRule="auto"/>
        <w:jc w:val="both"/>
      </w:pPr>
      <w:r>
        <w:t>13</w:t>
      </w:r>
      <w:r w:rsidR="00BC3BC3">
        <w:t>/07/2026.-adl.</w:t>
      </w:r>
      <w:bookmarkStart w:id="0" w:name="_GoBack"/>
      <w:bookmarkEnd w:id="0"/>
    </w:p>
    <w:p w:rsidR="004102CB" w:rsidRDefault="004102CB" w:rsidP="00503DAF">
      <w:pPr>
        <w:pStyle w:val="Normal1"/>
        <w:spacing w:line="360" w:lineRule="auto"/>
      </w:pPr>
    </w:p>
    <w:sectPr w:rsidR="004102CB" w:rsidSect="00503DAF">
      <w:pgSz w:w="12240" w:h="20160"/>
      <w:pgMar w:top="3686" w:right="851" w:bottom="2835" w:left="3119" w:header="720" w:footer="720"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1FC1B024-EB98-4805-8C0F-E21BE706CBFD}"/>
  </w:font>
  <w:font w:name="Cambria">
    <w:panose1 w:val="02040503050406030204"/>
    <w:charset w:val="00"/>
    <w:family w:val="roman"/>
    <w:pitch w:val="variable"/>
    <w:sig w:usb0="E00006FF" w:usb1="420024FF" w:usb2="02000000" w:usb3="00000000" w:csb0="0000019F" w:csb1="00000000"/>
    <w:embedRegular r:id="rId2" w:fontKey="{65784E2D-8536-44A8-90F2-B85FF40EF0D3}"/>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mirrorMargins/>
  <w:proofState w:spelling="clean" w:grammar="clean"/>
  <w:defaultTabStop w:val="720"/>
  <w:hyphenationZone w:val="425"/>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02CB"/>
    <w:rsid w:val="00057716"/>
    <w:rsid w:val="00282C25"/>
    <w:rsid w:val="004102CB"/>
    <w:rsid w:val="00503DAF"/>
    <w:rsid w:val="007D7B6B"/>
    <w:rsid w:val="008C038E"/>
    <w:rsid w:val="00BC3BC3"/>
    <w:rsid w:val="00F736FC"/>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48B567E-BCD5-4C83-B0C6-B51D936D94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s-AR" w:eastAsia="es-AR"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1"/>
    <w:next w:val="Normal1"/>
    <w:rsid w:val="004102CB"/>
    <w:pPr>
      <w:keepNext/>
      <w:keepLines/>
      <w:spacing w:before="400" w:after="120"/>
      <w:outlineLvl w:val="0"/>
    </w:pPr>
    <w:rPr>
      <w:sz w:val="40"/>
      <w:szCs w:val="40"/>
    </w:rPr>
  </w:style>
  <w:style w:type="paragraph" w:styleId="Ttulo2">
    <w:name w:val="heading 2"/>
    <w:basedOn w:val="Normal1"/>
    <w:next w:val="Normal1"/>
    <w:rsid w:val="004102CB"/>
    <w:pPr>
      <w:keepNext/>
      <w:keepLines/>
      <w:spacing w:before="360" w:after="120"/>
      <w:outlineLvl w:val="1"/>
    </w:pPr>
    <w:rPr>
      <w:sz w:val="32"/>
      <w:szCs w:val="32"/>
    </w:rPr>
  </w:style>
  <w:style w:type="paragraph" w:styleId="Ttulo3">
    <w:name w:val="heading 3"/>
    <w:basedOn w:val="Normal1"/>
    <w:next w:val="Normal1"/>
    <w:rsid w:val="004102CB"/>
    <w:pPr>
      <w:keepNext/>
      <w:keepLines/>
      <w:spacing w:before="320" w:after="80"/>
      <w:outlineLvl w:val="2"/>
    </w:pPr>
    <w:rPr>
      <w:color w:val="434343"/>
      <w:sz w:val="28"/>
      <w:szCs w:val="28"/>
    </w:rPr>
  </w:style>
  <w:style w:type="paragraph" w:styleId="Ttulo4">
    <w:name w:val="heading 4"/>
    <w:basedOn w:val="Normal1"/>
    <w:next w:val="Normal1"/>
    <w:rsid w:val="004102CB"/>
    <w:pPr>
      <w:keepNext/>
      <w:keepLines/>
      <w:spacing w:before="280" w:after="80"/>
      <w:outlineLvl w:val="3"/>
    </w:pPr>
    <w:rPr>
      <w:color w:val="666666"/>
      <w:sz w:val="24"/>
      <w:szCs w:val="24"/>
    </w:rPr>
  </w:style>
  <w:style w:type="paragraph" w:styleId="Ttulo5">
    <w:name w:val="heading 5"/>
    <w:basedOn w:val="Normal1"/>
    <w:next w:val="Normal1"/>
    <w:rsid w:val="004102CB"/>
    <w:pPr>
      <w:keepNext/>
      <w:keepLines/>
      <w:spacing w:before="240" w:after="80"/>
      <w:outlineLvl w:val="4"/>
    </w:pPr>
    <w:rPr>
      <w:color w:val="666666"/>
    </w:rPr>
  </w:style>
  <w:style w:type="paragraph" w:styleId="Ttulo6">
    <w:name w:val="heading 6"/>
    <w:basedOn w:val="Normal1"/>
    <w:next w:val="Normal1"/>
    <w:rsid w:val="004102CB"/>
    <w:pPr>
      <w:keepNext/>
      <w:keepLines/>
      <w:spacing w:before="240" w:after="80"/>
      <w:outlineLvl w:val="5"/>
    </w:pPr>
    <w:rPr>
      <w:i/>
      <w:iCs/>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rsid w:val="004102CB"/>
    <w:tblPr>
      <w:tblCellMar>
        <w:top w:w="100" w:type="dxa"/>
        <w:left w:w="100" w:type="dxa"/>
        <w:bottom w:w="100" w:type="dxa"/>
        <w:right w:w="100" w:type="dxa"/>
      </w:tblCellMar>
    </w:tblPr>
  </w:style>
  <w:style w:type="paragraph" w:customStyle="1" w:styleId="Normal1">
    <w:name w:val="Normal1"/>
    <w:rsid w:val="004102CB"/>
  </w:style>
  <w:style w:type="paragraph" w:styleId="Puesto">
    <w:name w:val="Title"/>
    <w:basedOn w:val="Normal1"/>
    <w:next w:val="Normal1"/>
    <w:rsid w:val="004102CB"/>
    <w:pPr>
      <w:keepNext/>
      <w:keepLines/>
      <w:spacing w:after="60"/>
    </w:pPr>
    <w:rPr>
      <w:sz w:val="52"/>
      <w:szCs w:val="52"/>
    </w:rPr>
  </w:style>
  <w:style w:type="paragraph" w:styleId="Subttulo">
    <w:name w:val="Subtitle"/>
    <w:basedOn w:val="Normal1"/>
    <w:next w:val="Normal1"/>
    <w:rsid w:val="004102CB"/>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1659</Words>
  <Characters>9127</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SystemNet Computer</Company>
  <LinksUpToDate>false</LinksUpToDate>
  <CharactersWithSpaces>10765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3</cp:revision>
  <cp:lastPrinted>2026-07-07T15:22:00Z</cp:lastPrinted>
  <dcterms:created xsi:type="dcterms:W3CDTF">2026-07-08T19:10:00Z</dcterms:created>
  <dcterms:modified xsi:type="dcterms:W3CDTF">2026-07-13T15:55:00Z</dcterms:modified>
</cp:coreProperties>
</file>