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6D1" w:rsidRDefault="000E5F7C" w:rsidP="007B6E5F">
      <w:pPr>
        <w:pStyle w:val="Normal1"/>
        <w:spacing w:line="360" w:lineRule="auto"/>
        <w:jc w:val="right"/>
        <w:rPr>
          <w:b/>
          <w:bCs/>
          <w:u w:val="single"/>
        </w:rPr>
      </w:pPr>
      <w:r w:rsidRPr="007B6E5F">
        <w:rPr>
          <w:b/>
          <w:bCs/>
          <w:u w:val="single"/>
        </w:rPr>
        <w:t>RESOLUCIÓN</w:t>
      </w:r>
      <w:r w:rsidR="007B6E5F">
        <w:rPr>
          <w:b/>
          <w:bCs/>
          <w:u w:val="single"/>
        </w:rPr>
        <w:t xml:space="preserve"> NÚMERO</w:t>
      </w:r>
      <w:r w:rsidR="0087797D">
        <w:rPr>
          <w:b/>
          <w:bCs/>
          <w:u w:val="single"/>
        </w:rPr>
        <w:t xml:space="preserve"> 5.243</w:t>
      </w:r>
    </w:p>
    <w:p w:rsidR="007B6E5F" w:rsidRDefault="007B6E5F" w:rsidP="007B6E5F">
      <w:pPr>
        <w:pStyle w:val="Normal1"/>
        <w:spacing w:line="360" w:lineRule="auto"/>
        <w:jc w:val="right"/>
        <w:rPr>
          <w:b/>
          <w:bCs/>
          <w:u w:val="single"/>
        </w:rPr>
      </w:pPr>
    </w:p>
    <w:p w:rsidR="007B6E5F" w:rsidRPr="007B6E5F" w:rsidRDefault="007B6E5F" w:rsidP="007B6E5F">
      <w:pPr>
        <w:pStyle w:val="Normal1"/>
        <w:spacing w:line="360" w:lineRule="auto"/>
        <w:jc w:val="both"/>
        <w:rPr>
          <w:b/>
          <w:bCs/>
        </w:rPr>
      </w:pPr>
      <w:r>
        <w:rPr>
          <w:b/>
          <w:bCs/>
        </w:rPr>
        <w:t xml:space="preserve">EXPEDIENTE N° 16.996/2026 C.D. (Archivo N° 175/2026). </w:t>
      </w:r>
      <w:r w:rsidRPr="00E02574">
        <w:rPr>
          <w:b/>
          <w:bCs/>
          <w:lang w:val="es-ES"/>
        </w:rPr>
        <w:t>BLOQUE UNIÓN CÍVICA RADICAL</w:t>
      </w:r>
      <w:r w:rsidRPr="007B6E5F">
        <w:rPr>
          <w:b/>
          <w:bCs/>
        </w:rPr>
        <w:t>. Eleva proyecto de Resolución referido a instar al Departamento Ejecutivo a concretar las obras de infraestructura destinadas a la creación de una Residencia de Larga Estadía para adultos mayores en la localidad de Chillar</w:t>
      </w:r>
      <w:r>
        <w:rPr>
          <w:b/>
          <w:bCs/>
        </w:rPr>
        <w:t>.</w:t>
      </w:r>
    </w:p>
    <w:p w:rsidR="000E5F7C" w:rsidRPr="000E5F7C" w:rsidRDefault="000E5F7C" w:rsidP="000E5F7C">
      <w:pPr>
        <w:pStyle w:val="Normal1"/>
        <w:spacing w:line="360" w:lineRule="auto"/>
        <w:jc w:val="center"/>
        <w:rPr>
          <w:b/>
          <w:bCs/>
        </w:rPr>
      </w:pPr>
    </w:p>
    <w:p w:rsidR="003A36D1" w:rsidRDefault="000E5F7C" w:rsidP="000E5F7C">
      <w:pPr>
        <w:pStyle w:val="Normal1"/>
        <w:spacing w:line="360" w:lineRule="auto"/>
        <w:jc w:val="both"/>
      </w:pPr>
      <w:r w:rsidRPr="000E5F7C">
        <w:rPr>
          <w:b/>
          <w:bCs/>
        </w:rPr>
        <w:t>VISTA</w:t>
      </w:r>
      <w:r w:rsidR="00507AAB">
        <w:rPr>
          <w:b/>
          <w:bCs/>
        </w:rPr>
        <w:t>S</w:t>
      </w:r>
      <w:r w:rsidRPr="000E5F7C">
        <w:t xml:space="preserve"> la Convención Interamericana sobre la Protección de los Derechos Humanos de las Personas Mayores; el Pacto Internacional de Derechos Económicos, Sociales y Culturales; la </w:t>
      </w:r>
      <w:r w:rsidRPr="000E5F7C">
        <w:rPr>
          <w:highlight w:val="white"/>
        </w:rPr>
        <w:t xml:space="preserve">Ley Provincial N° 14.462 que regula el funcionamiento de los establecimientos geriátricos; la </w:t>
      </w:r>
      <w:r w:rsidRPr="000E5F7C">
        <w:t xml:space="preserve">Resolución </w:t>
      </w:r>
      <w:r w:rsidR="00507AAB">
        <w:t xml:space="preserve">Nº </w:t>
      </w:r>
      <w:r w:rsidRPr="000E5F7C">
        <w:t>3</w:t>
      </w:r>
      <w:r w:rsidR="00507AAB">
        <w:t>.</w:t>
      </w:r>
      <w:r w:rsidRPr="000E5F7C">
        <w:t xml:space="preserve">315/2023 del Ministerio de Salud de la Nación </w:t>
      </w:r>
      <w:r w:rsidR="00507AAB">
        <w:t xml:space="preserve">que </w:t>
      </w:r>
      <w:r w:rsidRPr="000E5F7C">
        <w:t>establece las “DIRECTRICES PARA LA ORGANIZACIÓN Y FUNCIONAMIENTO DE RESIDENCIAS PARA PERSONAS MAYORES”; y la necesidad de constituir el sector de Residencia de Adultos Mayores del Hospital Municipal “Dr. Horacio Ferro” de Chillar, en un establecimiento geriátrico o de servicios de larga estadía para adultos mayores.</w:t>
      </w:r>
    </w:p>
    <w:p w:rsidR="000E5F7C" w:rsidRPr="000E5F7C" w:rsidRDefault="000E5F7C" w:rsidP="000E5F7C">
      <w:pPr>
        <w:pStyle w:val="Normal1"/>
        <w:spacing w:line="360" w:lineRule="auto"/>
        <w:jc w:val="both"/>
        <w:rPr>
          <w:u w:val="single"/>
        </w:rPr>
      </w:pPr>
    </w:p>
    <w:p w:rsidR="003A36D1" w:rsidRPr="000E5F7C" w:rsidRDefault="000E5F7C" w:rsidP="000E5F7C">
      <w:pPr>
        <w:pStyle w:val="Normal1"/>
        <w:spacing w:line="360" w:lineRule="auto"/>
        <w:ind w:firstLine="851"/>
        <w:jc w:val="both"/>
        <w:rPr>
          <w:b/>
          <w:bCs/>
        </w:rPr>
      </w:pPr>
      <w:r w:rsidRPr="000E5F7C">
        <w:rPr>
          <w:b/>
          <w:bCs/>
        </w:rPr>
        <w:t xml:space="preserve">Y CONSIDERANDO </w:t>
      </w:r>
    </w:p>
    <w:p w:rsidR="003A36D1" w:rsidRPr="000E5F7C" w:rsidRDefault="000E5F7C" w:rsidP="000E5F7C">
      <w:pPr>
        <w:pStyle w:val="Normal1"/>
        <w:spacing w:line="360" w:lineRule="auto"/>
        <w:ind w:firstLine="851"/>
        <w:jc w:val="both"/>
      </w:pPr>
      <w:r w:rsidRPr="000E5F7C">
        <w:t>Que el abordaje de las políticas públicas vinculadas a los adultos mayores debe estructurarse necesariamente desde un enfoque de derechos humanos, conforme los estándares establecidos en el derecho internacional, constitucional y provincial, que imponen obligaciones positivas al Estado en materia de cuidado, protección y garantía de condiciones de vida dignas.</w:t>
      </w:r>
    </w:p>
    <w:p w:rsidR="003A36D1" w:rsidRPr="000E5F7C" w:rsidRDefault="000E5F7C" w:rsidP="000E5F7C">
      <w:pPr>
        <w:pStyle w:val="Normal1"/>
        <w:spacing w:line="360" w:lineRule="auto"/>
        <w:ind w:firstLine="851"/>
        <w:jc w:val="both"/>
      </w:pPr>
      <w:r w:rsidRPr="000E5F7C">
        <w:t>Que el Estado Argentino ha reconocido con jerarquía constitucional la Convención Interamericana para la Protección de los Derechos Humanos de las Personas Mayores, dictada con el fin de tutelar los derechos fundamentales de las personas mayores.</w:t>
      </w:r>
    </w:p>
    <w:p w:rsidR="003A36D1" w:rsidRPr="000E5F7C" w:rsidRDefault="00507AAB" w:rsidP="000E5F7C">
      <w:pPr>
        <w:pStyle w:val="Normal1"/>
        <w:spacing w:line="360" w:lineRule="auto"/>
        <w:ind w:firstLine="851"/>
        <w:jc w:val="both"/>
      </w:pPr>
      <w:r>
        <w:t>Que en su artículo 12°</w:t>
      </w:r>
      <w:r w:rsidR="000E5F7C" w:rsidRPr="000E5F7C">
        <w:t xml:space="preserve"> establece que los Estados Parte se comprometen a establecer un marco regulatorio adecuado para el funcionamiento de los servicios de cuidado de largo plazo, que garantice a la persona mayor el goce efectivo de sus derechos humanos.</w:t>
      </w:r>
    </w:p>
    <w:p w:rsidR="003A36D1" w:rsidRPr="000E5F7C" w:rsidRDefault="000E5F7C" w:rsidP="000E5F7C">
      <w:pPr>
        <w:pStyle w:val="Normal1"/>
        <w:spacing w:line="360" w:lineRule="auto"/>
        <w:ind w:firstLine="851"/>
        <w:jc w:val="both"/>
      </w:pPr>
      <w:r w:rsidRPr="000E5F7C">
        <w:t>Que</w:t>
      </w:r>
      <w:r>
        <w:t xml:space="preserve"> la</w:t>
      </w:r>
      <w:r w:rsidRPr="000E5F7C">
        <w:t xml:space="preserve"> Constitución de la </w:t>
      </w:r>
      <w:r w:rsidR="00507AAB">
        <w:t>p</w:t>
      </w:r>
      <w:r w:rsidRPr="000E5F7C">
        <w:t>rovincia de Buenos Aires en sus artículos 10°, 12° y 36° inc. 6), se refieren a la atención de las personas de la tercera edad, señalando que la Provincia promoverá políticas asistenciales y de revalorización de su rol activo.</w:t>
      </w:r>
    </w:p>
    <w:p w:rsidR="003A36D1" w:rsidRPr="000E5F7C" w:rsidRDefault="000E5F7C" w:rsidP="000E5F7C">
      <w:pPr>
        <w:pStyle w:val="Normal1"/>
        <w:spacing w:line="360" w:lineRule="auto"/>
        <w:ind w:firstLine="851"/>
        <w:jc w:val="both"/>
      </w:pPr>
      <w:r w:rsidRPr="000E5F7C">
        <w:lastRenderedPageBreak/>
        <w:t>Que la Convención Interamericana define como "</w:t>
      </w:r>
      <w:r w:rsidRPr="00507AAB">
        <w:rPr>
          <w:i/>
        </w:rPr>
        <w:t>persona mayor que recibe servicios de cuidado a largo plazo</w:t>
      </w:r>
      <w:r w:rsidRPr="000E5F7C">
        <w:t>" a “</w:t>
      </w:r>
      <w:r w:rsidRPr="000E5F7C">
        <w:rPr>
          <w:i/>
          <w:iCs/>
        </w:rPr>
        <w:t>aquella que reside temporal o permanentemente en un establecimiento regulado sea público, privado o mixto, en el que recibe servicios socio-sanitarios integrales de calidad, incluidas las residencias de larga estadía, que brindan estos servicios de atención por tiempo prolongado a la persona mayor, con dependencia moderada o severa que no pueda recibir cuidados en su domicilio”</w:t>
      </w:r>
      <w:r w:rsidRPr="000E5F7C">
        <w:t>.</w:t>
      </w:r>
    </w:p>
    <w:p w:rsidR="003A36D1" w:rsidRPr="000E5F7C" w:rsidRDefault="000E5F7C" w:rsidP="000E5F7C">
      <w:pPr>
        <w:pStyle w:val="Normal1"/>
        <w:spacing w:line="360" w:lineRule="auto"/>
        <w:ind w:firstLine="851"/>
        <w:jc w:val="both"/>
      </w:pPr>
      <w:r w:rsidRPr="000E5F7C">
        <w:t xml:space="preserve">Que dicha Convención establece que estos “servicios socio-sanitarios integrados” deben ser prestaciones institucionales diseñadas para responder a necesidades sanitarias y sociales, con el fin de garantizar la dignidad, bienestar, independencia y autonomía de las personas mayores. </w:t>
      </w:r>
    </w:p>
    <w:p w:rsidR="003A36D1" w:rsidRPr="000E5F7C" w:rsidRDefault="000E5F7C" w:rsidP="000E5F7C">
      <w:pPr>
        <w:pStyle w:val="Normal1"/>
        <w:spacing w:line="360" w:lineRule="auto"/>
        <w:ind w:firstLine="851"/>
        <w:jc w:val="both"/>
      </w:pPr>
      <w:r w:rsidRPr="000E5F7C">
        <w:t>Que, a fin de dar cumplimiento a la normativa constitucional, se requiere desarrollar servicios integrales e integrados de cuidados de larga duración para personas mayores, que contribuyan al desarrollo de modelos de atención y relación integrales, personalizados, que contemplen la singularidad de cada persona y que proporcionen los apoyos que necesita la persona mayor para conservar su proyecto de vida, su identidad única y diferenciada, respetando su autonomía decisoria.</w:t>
      </w:r>
    </w:p>
    <w:p w:rsidR="003A36D1" w:rsidRPr="000E5F7C" w:rsidRDefault="000E5F7C" w:rsidP="000E5F7C">
      <w:pPr>
        <w:pStyle w:val="Normal1"/>
        <w:spacing w:line="360" w:lineRule="auto"/>
        <w:ind w:firstLine="851"/>
        <w:jc w:val="both"/>
      </w:pPr>
      <w:r w:rsidRPr="000E5F7C">
        <w:t xml:space="preserve">Que, siguiendo este enfoque, la Resolución </w:t>
      </w:r>
      <w:r>
        <w:t xml:space="preserve">Nº </w:t>
      </w:r>
      <w:r w:rsidRPr="000E5F7C">
        <w:t>3</w:t>
      </w:r>
      <w:r w:rsidR="00507AAB">
        <w:t>.</w:t>
      </w:r>
      <w:r w:rsidRPr="000E5F7C">
        <w:t>315/2023 del Ministerio de Salud de la Nación establece las “DIRECTRICES PARA LA ORGANIZACIÓN Y FUNCIONAMIENTO DE RESIDENCIAS PARA PERSONAS MAYORES. MODELO DE ATENCIÓN CENTRADO EN LA PERSONA”, como un conjunto de recomendaciones y pautas diseñadas para guiar la organización, funcionamiento y habilitación de residencias para personas mayores.</w:t>
      </w:r>
    </w:p>
    <w:p w:rsidR="003A36D1" w:rsidRPr="000E5F7C" w:rsidRDefault="000E5F7C" w:rsidP="000E5F7C">
      <w:pPr>
        <w:pStyle w:val="Normal1"/>
        <w:spacing w:line="360" w:lineRule="auto"/>
        <w:ind w:firstLine="851"/>
        <w:jc w:val="both"/>
      </w:pPr>
      <w:r w:rsidRPr="000E5F7C">
        <w:t>Que, asimismo, la mencionada Resolución establece un documento titulado “BUENAS PRÁCTICAS EN RESIDENCIAS PARA PERSONAS MAYORES Y HERRAMIENTA PARA LA AUTOEVALUACIÓN DE BUENAS PRÁCTICAS PARA LA MEJORA DE LA CALIDAD”, que describe la gestión de la organización y estructura, de los recursos humanos, de la calidad y la seguridad de las personas residentes, a fin de que las referidas residencias garanticen los derechos humanos de los adultos mayores, entre ellos: el derecho a la información; el consentimiento de residencia; la autonomía decisoria o autodeterminación, la dignidad y calidad en los cuidados personales; el respeto a la privacidad, a la intimidad, a la confidencialidad y el buen trato; el derecho a la participación de las personas residentes, en su ingreso y permanencia en el establecimiento, y en la organización de su día a día; la integralidad y continuidad de los apoyos y cuidados acordes a las necesidades de las personas residentes y su evolución progresiva; entre otros.</w:t>
      </w:r>
    </w:p>
    <w:p w:rsidR="003A36D1" w:rsidRPr="000E5F7C" w:rsidRDefault="000E5F7C" w:rsidP="000E5F7C">
      <w:pPr>
        <w:pStyle w:val="Normal1"/>
        <w:spacing w:line="360" w:lineRule="auto"/>
        <w:ind w:firstLine="851"/>
        <w:jc w:val="both"/>
      </w:pPr>
      <w:r w:rsidRPr="000E5F7C">
        <w:lastRenderedPageBreak/>
        <w:t>Que se trata de garantizar no solo el resguardo e integridad de las personas mayores, sino también la obligación de los titulares responsables de los establecimientos geriátricos de proveer una atención adecuada, brindar seguridad físico psíquica a los residentes, prestar el auxilio profesional cuando las circunstancias así lo requieran, promover distintas actividades que eviten el aislamiento de los residentes, mantener un buen estado de funcionamiento y conservación del inmueble y su equipamiento obligatorio, llevar una historia clínica por residente permitiendo un mayor control de su estado de salud y el buen desempeño del personal a cargo.</w:t>
      </w:r>
    </w:p>
    <w:p w:rsidR="003A36D1" w:rsidRPr="000E5F7C" w:rsidRDefault="000E5F7C" w:rsidP="000E5F7C">
      <w:pPr>
        <w:pStyle w:val="Normal1"/>
        <w:spacing w:line="360" w:lineRule="auto"/>
        <w:ind w:firstLine="851"/>
        <w:jc w:val="both"/>
      </w:pPr>
      <w:r w:rsidRPr="000E5F7C">
        <w:t>Que el aumento de la longevidad plantea el desafío de garantizar derechos y una buena calidad de vida en los años ganados. De allí se desprende la necesidad de avanzar en la regulación, fiscalización y mejora continua de los servicios de cuidados prolongados, asegurando un enfoque de derechos humanos, a fin de que el aumento en la esperanza de vida se traduzca en una vejez con bienestar y pleno ejercicio de derechos.</w:t>
      </w:r>
    </w:p>
    <w:p w:rsidR="003A36D1" w:rsidRPr="000E5F7C" w:rsidRDefault="000E5F7C" w:rsidP="000E5F7C">
      <w:pPr>
        <w:pStyle w:val="Normal1"/>
        <w:spacing w:line="360" w:lineRule="auto"/>
        <w:ind w:firstLine="851"/>
        <w:jc w:val="both"/>
      </w:pPr>
      <w:r w:rsidRPr="000E5F7C">
        <w:t>Que el diseño de los sistemas de cuidados de largo plazo para adultos mayores con dependencia o en situación de vulnerabilidad debe contemplar una variedad de modalidades asistenciales, incluyendo aquellas que se prestan en el domicilio, en espacios comunitarios o en residencias para personas mayores para satisfacer las necesidades y preferencias individuales.</w:t>
      </w:r>
    </w:p>
    <w:p w:rsidR="003A36D1" w:rsidRPr="000E5F7C" w:rsidRDefault="000E5F7C" w:rsidP="000E5F7C">
      <w:pPr>
        <w:pStyle w:val="Normal1"/>
        <w:spacing w:line="360" w:lineRule="auto"/>
        <w:ind w:firstLine="851"/>
        <w:jc w:val="both"/>
      </w:pPr>
      <w:r w:rsidRPr="000E5F7C">
        <w:t>Que aquellos adultos que ingresan a residencias de larga estadía o establecimientos geriátricos son personas que eligen ámbitos colectivos de residencia, debido a la imposibilidad de vivir en su hogar habitual, ya sea por problemas de habitabilidad o que surgieran a partir de la existencia de barreras arquitectónicas insalvables de la vivienda; o por necesidades de apoyo y cuidado no cubiertas por su familia o por personal capacitado para tal fin.</w:t>
      </w:r>
    </w:p>
    <w:p w:rsidR="003A36D1" w:rsidRPr="000E5F7C" w:rsidRDefault="007B6E5F" w:rsidP="000E5F7C">
      <w:pPr>
        <w:pStyle w:val="Normal1"/>
        <w:spacing w:line="360" w:lineRule="auto"/>
        <w:ind w:firstLine="851"/>
        <w:jc w:val="both"/>
      </w:pPr>
      <w:r>
        <w:rPr>
          <w:highlight w:val="white"/>
        </w:rPr>
        <w:t>Que la L</w:t>
      </w:r>
      <w:r w:rsidR="000E5F7C" w:rsidRPr="000E5F7C">
        <w:rPr>
          <w:highlight w:val="white"/>
        </w:rPr>
        <w:t xml:space="preserve">ey </w:t>
      </w:r>
      <w:r>
        <w:rPr>
          <w:highlight w:val="white"/>
        </w:rPr>
        <w:t>P</w:t>
      </w:r>
      <w:r w:rsidR="000E5F7C" w:rsidRPr="000E5F7C">
        <w:rPr>
          <w:highlight w:val="white"/>
        </w:rPr>
        <w:t>rovincial N° 14.462 regula el funcionamiento de los establecimientos geriátricos de gestión pública y privada, con o sin fines de lucro en todo el territorio de la provincia de Buenos Aires.</w:t>
      </w:r>
    </w:p>
    <w:p w:rsidR="003A36D1" w:rsidRPr="000E5F7C" w:rsidRDefault="000E5F7C" w:rsidP="000E5F7C">
      <w:pPr>
        <w:pStyle w:val="Normal1"/>
        <w:spacing w:line="360" w:lineRule="auto"/>
        <w:ind w:firstLine="851"/>
        <w:jc w:val="both"/>
        <w:rPr>
          <w:u w:val="single"/>
        </w:rPr>
      </w:pPr>
      <w:r w:rsidRPr="000E5F7C">
        <w:t>Que dicha normativa define a las Residencias de Larga Estadía o establecimientos geriátricos para Adultos Mayores como “</w:t>
      </w:r>
      <w:r w:rsidRPr="000E5F7C">
        <w:rPr>
          <w:i/>
          <w:iCs/>
        </w:rPr>
        <w:t>toda institución de gestión pública o privada que tenga por finalidad brindar alojamiento, alimentación, higiene, recreación activa o pasiva, atención médica y en general toda acción que haga al bienestar físico y psíquico de las personas adultas mayores desde los sesenta y cinco (65) años de edad</w:t>
      </w:r>
      <w:r w:rsidRPr="000E5F7C">
        <w:t>”.</w:t>
      </w:r>
    </w:p>
    <w:p w:rsidR="003A36D1" w:rsidRPr="000E5F7C" w:rsidRDefault="000E5F7C" w:rsidP="000E5F7C">
      <w:pPr>
        <w:pStyle w:val="Normal1"/>
        <w:spacing w:line="360" w:lineRule="auto"/>
        <w:ind w:firstLine="851"/>
        <w:jc w:val="both"/>
      </w:pPr>
      <w:r w:rsidRPr="000E5F7C">
        <w:t>Que estos marcos normativos, en su conjunto, establecen el cuidado de adultos mayores en situación de dependencia no puede quedar subsumido dentro de estructuras hospitalarias generales, sino que requiere dispositivos institucionales propios, con organización, recursos y objetivos específicos, a fin de garantizar condiciones de vida acordes al respeto de la dignidad humana y la autonomía personal.</w:t>
      </w:r>
    </w:p>
    <w:p w:rsidR="003A36D1" w:rsidRPr="000E5F7C" w:rsidRDefault="000E5F7C" w:rsidP="000E5F7C">
      <w:pPr>
        <w:pStyle w:val="Normal1"/>
        <w:spacing w:line="360" w:lineRule="auto"/>
        <w:ind w:firstLine="851"/>
        <w:jc w:val="both"/>
      </w:pPr>
      <w:r w:rsidRPr="000E5F7C">
        <w:t xml:space="preserve">Que el modelo de atención centrado en la persona, promovido por organismos internacionales y adoptado por la normativa nacional, implica reconocer al adulto mayor como sujeto de derechos, priorizando su autonomía, su historia de vida, sus preferencias y su participación activa en las decisiones que la involucran, lo cual resulta incompatible con esquemas institucionales rígidos propios del </w:t>
      </w:r>
      <w:r>
        <w:t>modelo hospitalario tradicional.</w:t>
      </w:r>
    </w:p>
    <w:p w:rsidR="003A36D1" w:rsidRPr="000E5F7C" w:rsidRDefault="000E5F7C" w:rsidP="000E5F7C">
      <w:pPr>
        <w:pStyle w:val="Normal1"/>
        <w:spacing w:line="360" w:lineRule="auto"/>
        <w:ind w:firstLine="851"/>
        <w:jc w:val="both"/>
      </w:pPr>
      <w:r w:rsidRPr="000E5F7C">
        <w:t>Que, en consecuencia, la permanencia de adultos mayores en dispositivos integrados a estructuras hospitalarias genera una tensión estructural entre lógicas de atención diferenciadas, afectando la calidad de los cuidados, la personalización de las intervenciones y el pleno ejercicio de derechos.</w:t>
      </w:r>
    </w:p>
    <w:p w:rsidR="003A36D1" w:rsidRPr="000E5F7C" w:rsidRDefault="000E5F7C" w:rsidP="000E5F7C">
      <w:pPr>
        <w:pStyle w:val="Normal1"/>
        <w:spacing w:line="360" w:lineRule="auto"/>
        <w:ind w:firstLine="851"/>
        <w:jc w:val="both"/>
      </w:pPr>
      <w:r w:rsidRPr="000E5F7C">
        <w:t xml:space="preserve">Que en el </w:t>
      </w:r>
      <w:r w:rsidR="007B6E5F">
        <w:t>p</w:t>
      </w:r>
      <w:r w:rsidRPr="000E5F7C">
        <w:t>artido de Azul, la situación del Hospital Municipal “Dr. Horacio Ferro” de la localidad de Chillar evidencia una realidad que se aparta de dichos estándares, en tanto el sector destinado a la residencia de adultos mayores funciona en el sector habitacionado integrado al hospital, sin autonomía funcional, operativa ni institucional.</w:t>
      </w:r>
    </w:p>
    <w:p w:rsidR="003A36D1" w:rsidRPr="000E5F7C" w:rsidRDefault="000E5F7C" w:rsidP="000E5F7C">
      <w:pPr>
        <w:pStyle w:val="Normal1"/>
        <w:spacing w:line="360" w:lineRule="auto"/>
        <w:ind w:firstLine="851"/>
        <w:jc w:val="both"/>
      </w:pPr>
      <w:r w:rsidRPr="000E5F7C">
        <w:t>Que el 6 de octubre de 2011 se inauguró la obra de ampliación y construcción del sector de geriátrico del Hospital Municipal “Dr. Horacio Ferro”.</w:t>
      </w:r>
    </w:p>
    <w:p w:rsidR="003A36D1" w:rsidRPr="000E5F7C" w:rsidRDefault="000E5F7C" w:rsidP="000E5F7C">
      <w:pPr>
        <w:pStyle w:val="Normal1"/>
        <w:spacing w:line="360" w:lineRule="auto"/>
        <w:ind w:firstLine="851"/>
        <w:jc w:val="both"/>
      </w:pPr>
      <w:r w:rsidRPr="000E5F7C">
        <w:t>Que el sector de Residencia de Adultos Mayores, en la actualidad, no cuenta con independencia funcional y operativa, compartiendo el ingreso y egreso con el Hospital, instalaciones tales como la lavandería y la cocina, el personal de enfermería y mantenimiento, y el personal médico.</w:t>
      </w:r>
    </w:p>
    <w:p w:rsidR="003A36D1" w:rsidRPr="000E5F7C" w:rsidRDefault="000E5F7C" w:rsidP="000E5F7C">
      <w:pPr>
        <w:pStyle w:val="Normal1"/>
        <w:spacing w:line="360" w:lineRule="auto"/>
        <w:ind w:firstLine="851"/>
        <w:jc w:val="both"/>
      </w:pPr>
      <w:r w:rsidRPr="000E5F7C">
        <w:t xml:space="preserve">Que esta configuración implica que los adultos mayores en situación de cuidado prolongado sean </w:t>
      </w:r>
      <w:r w:rsidR="007B6E5F" w:rsidRPr="000E5F7C">
        <w:t>tratados</w:t>
      </w:r>
      <w:r w:rsidRPr="000E5F7C">
        <w:t xml:space="preserve"> administrativamente como pacientes hospitalarios, lo cual no s</w:t>
      </w:r>
      <w:r w:rsidR="007B6E5F">
        <w:t>ó</w:t>
      </w:r>
      <w:r w:rsidRPr="000E5F7C">
        <w:t>lo desnaturaliza el modelo de atención, sino que también impacta en la forma en que se registran y computan los indicadores sanitarios.</w:t>
      </w:r>
    </w:p>
    <w:p w:rsidR="003A36D1" w:rsidRPr="000E5F7C" w:rsidRDefault="000E5F7C" w:rsidP="000E5F7C">
      <w:pPr>
        <w:pStyle w:val="Normal1"/>
        <w:spacing w:line="360" w:lineRule="auto"/>
        <w:ind w:firstLine="851"/>
        <w:jc w:val="both"/>
      </w:pPr>
      <w:r w:rsidRPr="000E5F7C">
        <w:t>Que dicha situación evidencia la superposición de dos lógicas institucionales distintas: el modelo hospitalario, orientado a la atención de episodios agudos, de carácter transitorio y centrado en la enfermedad, y el modelo de cuidados de larga estadía, basado en un enfoque integral, continuo y centrado en la persona, que prioriza la autonomía, la calidad de vida, la contención social y el acompañamiento en las actividades de la vida diaria.</w:t>
      </w:r>
    </w:p>
    <w:p w:rsidR="003A36D1" w:rsidRPr="000E5F7C" w:rsidRDefault="000E5F7C" w:rsidP="000E5F7C">
      <w:pPr>
        <w:pStyle w:val="Normal1"/>
        <w:spacing w:line="360" w:lineRule="auto"/>
        <w:ind w:firstLine="851"/>
        <w:jc w:val="both"/>
        <w:rPr>
          <w:u w:val="single"/>
        </w:rPr>
      </w:pPr>
      <w:r w:rsidRPr="000E5F7C">
        <w:t>Que la falta de delimitación funcional entre ambos modelos genera tensiones que afectan la calidad de las prestaciones, diluyen los objetivos específicos de cada dispositivo e impiden la implementación efectiva de estrategias de cuidado acordes a las necesidades gerontológicas.</w:t>
      </w:r>
    </w:p>
    <w:p w:rsidR="003A36D1" w:rsidRPr="000E5F7C" w:rsidRDefault="000E5F7C" w:rsidP="000E5F7C">
      <w:pPr>
        <w:pStyle w:val="Normal1"/>
        <w:spacing w:line="360" w:lineRule="auto"/>
        <w:ind w:firstLine="851"/>
        <w:jc w:val="both"/>
      </w:pPr>
      <w:r w:rsidRPr="000E5F7C">
        <w:t xml:space="preserve">Que la constitución de la Residencia de Adultos Mayores en un establecimiento geriátrico diferenciado, permitirá atender la naturaleza específica de atención y cuidados para los servicios de larga estadía de los adultos mayores residentes.  </w:t>
      </w:r>
    </w:p>
    <w:p w:rsidR="003A36D1" w:rsidRPr="000E5F7C" w:rsidRDefault="000E5F7C" w:rsidP="000E5F7C">
      <w:pPr>
        <w:pStyle w:val="Normal1"/>
        <w:spacing w:line="360" w:lineRule="auto"/>
        <w:ind w:firstLine="851"/>
        <w:jc w:val="both"/>
      </w:pPr>
      <w:r w:rsidRPr="000E5F7C">
        <w:t xml:space="preserve"> Que la mencionada dependencia hace recaer el sostenimiento económico del funcionamiento de la Residencia sobre los recursos presupuestarios del Hospital Municipal.</w:t>
      </w:r>
    </w:p>
    <w:p w:rsidR="003A36D1" w:rsidRPr="000E5F7C" w:rsidRDefault="000E5F7C" w:rsidP="000E5F7C">
      <w:pPr>
        <w:pStyle w:val="Normal1"/>
        <w:spacing w:line="360" w:lineRule="auto"/>
        <w:ind w:firstLine="851"/>
        <w:jc w:val="both"/>
      </w:pPr>
      <w:r w:rsidRPr="000E5F7C">
        <w:t>Que en la Ordenanza de Cálculo de Recursos y Presupuesto de Gastos para el ejercicio 2025, se presentó el Plan Anual de Gobierno estableciendo las prioridades de la gestión; allí se detalló como política presupuestaria de la Secretaría de Salud: “</w:t>
      </w:r>
      <w:r w:rsidRPr="000E5F7C">
        <w:rPr>
          <w:i/>
          <w:iCs/>
        </w:rPr>
        <w:t xml:space="preserve">Lograr la separación del espacio para Residencia de Adultos Mayores del Hospital </w:t>
      </w:r>
      <w:r w:rsidR="007B6E5F">
        <w:rPr>
          <w:i/>
          <w:iCs/>
        </w:rPr>
        <w:t>“</w:t>
      </w:r>
      <w:r w:rsidRPr="000E5F7C">
        <w:rPr>
          <w:i/>
          <w:iCs/>
        </w:rPr>
        <w:t>Dr. Horacio Ferro</w:t>
      </w:r>
      <w:r w:rsidR="007B6E5F">
        <w:rPr>
          <w:i/>
          <w:iCs/>
        </w:rPr>
        <w:t>”</w:t>
      </w:r>
      <w:r w:rsidRPr="000E5F7C">
        <w:rPr>
          <w:i/>
          <w:iCs/>
        </w:rPr>
        <w:t xml:space="preserve"> de Chillar, y realizar las modificaciones para la habi</w:t>
      </w:r>
      <w:r w:rsidR="007B6E5F">
        <w:rPr>
          <w:i/>
          <w:iCs/>
        </w:rPr>
        <w:t>litación del sector geriátrico”.</w:t>
      </w:r>
    </w:p>
    <w:p w:rsidR="003A36D1" w:rsidRPr="000E5F7C" w:rsidRDefault="000E5F7C" w:rsidP="000E5F7C">
      <w:pPr>
        <w:pStyle w:val="Normal1"/>
        <w:spacing w:line="360" w:lineRule="auto"/>
        <w:ind w:firstLine="851"/>
        <w:jc w:val="both"/>
      </w:pPr>
      <w:r w:rsidRPr="000E5F7C">
        <w:t>Que</w:t>
      </w:r>
      <w:r w:rsidR="007B6E5F">
        <w:t>,</w:t>
      </w:r>
      <w:r w:rsidRPr="000E5F7C">
        <w:t xml:space="preserve"> mediante Comunicación N° 2.801/2025, aprobada por este Concejo Deliberante, se solicitó al Departamento Ejecutivo la ejecución de la obra de infraestructura necesaria destinada a dotar de autonomía al sector de Residencia de Adultos Mayores del Hospital Municipal “Dr. Horacio Ferro” de la localidad de Chillar, a fin de constituir un establecimiento geriátrico diferenciado o residencia de larga estadía.</w:t>
      </w:r>
    </w:p>
    <w:p w:rsidR="003A36D1" w:rsidRPr="000E5F7C" w:rsidRDefault="000E5F7C" w:rsidP="000E5F7C">
      <w:pPr>
        <w:pStyle w:val="Normal1"/>
        <w:spacing w:line="360" w:lineRule="auto"/>
        <w:ind w:firstLine="851"/>
        <w:jc w:val="both"/>
      </w:pPr>
      <w:r w:rsidRPr="000E5F7C">
        <w:t>Que la persistencia de esta situación adquiere especial relevancia en el marco del régimen de c</w:t>
      </w:r>
      <w:r w:rsidR="00490344">
        <w:t>oparticipación municipal de la p</w:t>
      </w:r>
      <w:r w:rsidRPr="000E5F7C">
        <w:t>rovincia de Buenos Aires, dado que el Coeficiente Único de Distribución (CUD) incorpora un componente sanitario basado en indicadores tales como consultas, egresos, pacientes-día y camas disponibles.</w:t>
      </w:r>
    </w:p>
    <w:p w:rsidR="003A36D1" w:rsidRPr="000E5F7C" w:rsidRDefault="000E5F7C" w:rsidP="000E5F7C">
      <w:pPr>
        <w:pStyle w:val="Normal1"/>
        <w:spacing w:line="360" w:lineRule="auto"/>
        <w:ind w:firstLine="851"/>
        <w:jc w:val="both"/>
      </w:pPr>
      <w:r w:rsidRPr="000E5F7C">
        <w:t>Que, en consecuencia, la falta de diferenciación entre atención hospitalaria y cuidados de larga estadía genera distorsiones en la medición de la actividad sanitaria real del municipio, afectando la correcta asignación de recursos coparticipables.</w:t>
      </w:r>
    </w:p>
    <w:p w:rsidR="003A36D1" w:rsidRPr="000E5F7C" w:rsidRDefault="000E5F7C" w:rsidP="000E5F7C">
      <w:pPr>
        <w:pStyle w:val="Normal1"/>
        <w:spacing w:line="360" w:lineRule="auto"/>
        <w:ind w:firstLine="851"/>
        <w:jc w:val="both"/>
      </w:pPr>
      <w:r w:rsidRPr="000E5F7C">
        <w:t>Que, lejos de tratarse de una cuestión meramente administrativa, esta problemática configura una doble afectación: por un lado, una vulneración de estándares de derechos humanos en materia de cuidado de adultos mayores, y por otro, un perjuicio económico para el municipio derivado de la incorrecta medición de su desempeño sanitario.</w:t>
      </w:r>
    </w:p>
    <w:p w:rsidR="003A36D1" w:rsidRPr="000E5F7C" w:rsidRDefault="000E5F7C" w:rsidP="000E5F7C">
      <w:pPr>
        <w:pStyle w:val="Normal1"/>
        <w:spacing w:line="360" w:lineRule="auto"/>
        <w:ind w:firstLine="851"/>
        <w:jc w:val="both"/>
      </w:pPr>
      <w:r w:rsidRPr="000E5F7C">
        <w:t xml:space="preserve">Que, en oportunidad de la apertura de Sesiones Ordinarias del presente período, el </w:t>
      </w:r>
      <w:r w:rsidR="007B6E5F">
        <w:t>señor</w:t>
      </w:r>
      <w:r w:rsidRPr="000E5F7C">
        <w:t xml:space="preserve"> </w:t>
      </w:r>
      <w:r w:rsidR="007B6E5F">
        <w:t>i</w:t>
      </w:r>
      <w:r w:rsidRPr="000E5F7C">
        <w:t>ntendente Municipal Nelson Sombra manifestó que</w:t>
      </w:r>
      <w:r w:rsidR="007B6E5F">
        <w:t>:</w:t>
      </w:r>
      <w:r w:rsidRPr="000E5F7C">
        <w:t xml:space="preserve"> </w:t>
      </w:r>
      <w:r w:rsidRPr="000E5F7C">
        <w:rPr>
          <w:i/>
          <w:iCs/>
        </w:rPr>
        <w:t>“Tenemos en carpeta, además, dos obras aún sin monto estimado. La obra de separación del hogar de ancianos que funciona dentro del Hospital Ferro de Chillar y una nueva obra de refacción y ampliación de al menos una unidad sanitaria”</w:t>
      </w:r>
      <w:r w:rsidRPr="000E5F7C">
        <w:t>, reconociendo de este modo la necesidad de avanzar en dicha intervención estructural.</w:t>
      </w:r>
    </w:p>
    <w:p w:rsidR="003A36D1" w:rsidRPr="000E5F7C" w:rsidRDefault="000E5F7C" w:rsidP="000E5F7C">
      <w:pPr>
        <w:pStyle w:val="Normal1"/>
        <w:spacing w:line="360" w:lineRule="auto"/>
        <w:ind w:firstLine="851"/>
        <w:jc w:val="both"/>
      </w:pPr>
      <w:r w:rsidRPr="000E5F7C">
        <w:t xml:space="preserve">Que, no obstante ello, a la fecha no se </w:t>
      </w:r>
      <w:proofErr w:type="gramStart"/>
      <w:r w:rsidRPr="000E5F7C">
        <w:t>registran</w:t>
      </w:r>
      <w:proofErr w:type="gramEnd"/>
      <w:r w:rsidRPr="000E5F7C">
        <w:t xml:space="preserve"> avances concretos ni la ejecución de obras tendientes al cumplimiento de dicho objetivo, lo que evidencia una brecha entre la planificación presupuestaria y su efectiva implementación. </w:t>
      </w:r>
    </w:p>
    <w:p w:rsidR="003A36D1" w:rsidRPr="000E5F7C" w:rsidRDefault="000E5F7C" w:rsidP="000E5F7C">
      <w:pPr>
        <w:pStyle w:val="Normal1"/>
        <w:spacing w:line="360" w:lineRule="auto"/>
        <w:ind w:firstLine="851"/>
        <w:jc w:val="both"/>
      </w:pPr>
      <w:r w:rsidRPr="000E5F7C">
        <w:t>Que en consecuencia, la ausencia o insuficiencia de políticas públicas específicas en materia de cuidados de largo plazo no sólo configura un déficit institucional, sino que puede traducirse en una vulneración directa del principio de dignidad humana, al impedir el acceso a condiciones adecuadas de atención, contención y bienestar integral de los adultos mayores.</w:t>
      </w:r>
    </w:p>
    <w:p w:rsidR="003A36D1" w:rsidRPr="000E5F7C" w:rsidRDefault="000E5F7C" w:rsidP="000E5F7C">
      <w:pPr>
        <w:pStyle w:val="Normal1"/>
        <w:spacing w:line="360" w:lineRule="auto"/>
        <w:ind w:firstLine="851"/>
        <w:jc w:val="both"/>
      </w:pPr>
      <w:r w:rsidRPr="000E5F7C">
        <w:t xml:space="preserve">Que toda demanda social, debe tener una respuesta política. </w:t>
      </w:r>
    </w:p>
    <w:p w:rsidR="000E5F7C" w:rsidRDefault="000E5F7C" w:rsidP="006E7216">
      <w:pPr>
        <w:pStyle w:val="Normal1"/>
        <w:spacing w:line="360" w:lineRule="auto"/>
        <w:jc w:val="center"/>
        <w:rPr>
          <w:b/>
          <w:bCs/>
        </w:rPr>
      </w:pPr>
      <w:r w:rsidRPr="000E5F7C">
        <w:rPr>
          <w:b/>
          <w:bCs/>
        </w:rPr>
        <w:t>POR ELLO</w:t>
      </w:r>
      <w:r w:rsidR="006E7216">
        <w:rPr>
          <w:b/>
          <w:bCs/>
        </w:rPr>
        <w:t>, tratado sobre tablas y aprobado por</w:t>
      </w:r>
      <w:r w:rsidR="00C10136">
        <w:rPr>
          <w:b/>
          <w:bCs/>
        </w:rPr>
        <w:t xml:space="preserve"> unanimidad de los presentes</w:t>
      </w:r>
    </w:p>
    <w:p w:rsidR="006E7216" w:rsidRPr="000E5F7C" w:rsidRDefault="006E7216" w:rsidP="006E7216">
      <w:pPr>
        <w:pStyle w:val="Normal1"/>
        <w:spacing w:line="360" w:lineRule="auto"/>
        <w:jc w:val="center"/>
      </w:pPr>
      <w:r>
        <w:rPr>
          <w:b/>
          <w:bCs/>
        </w:rPr>
        <w:t>EL CONCEJO DELIBERANTE DEL PARTIDO DE AZUL</w:t>
      </w:r>
    </w:p>
    <w:p w:rsidR="003A36D1" w:rsidRDefault="006E7216" w:rsidP="000E5F7C">
      <w:pPr>
        <w:pStyle w:val="Normal1"/>
        <w:spacing w:line="360" w:lineRule="auto"/>
        <w:jc w:val="center"/>
        <w:rPr>
          <w:b/>
          <w:bCs/>
          <w:u w:val="single"/>
        </w:rPr>
      </w:pPr>
      <w:r>
        <w:rPr>
          <w:b/>
          <w:bCs/>
          <w:u w:val="single"/>
        </w:rPr>
        <w:t>RESUELVE</w:t>
      </w:r>
    </w:p>
    <w:p w:rsidR="000E5F7C" w:rsidRPr="000E5F7C" w:rsidRDefault="000E5F7C" w:rsidP="000E5F7C">
      <w:pPr>
        <w:pStyle w:val="Normal1"/>
        <w:spacing w:line="360" w:lineRule="auto"/>
        <w:jc w:val="center"/>
        <w:rPr>
          <w:b/>
          <w:bCs/>
          <w:u w:val="single"/>
        </w:rPr>
      </w:pPr>
    </w:p>
    <w:p w:rsidR="003A36D1" w:rsidRDefault="000E5F7C" w:rsidP="000E5F7C">
      <w:pPr>
        <w:pStyle w:val="Normal1"/>
        <w:spacing w:line="360" w:lineRule="auto"/>
        <w:jc w:val="both"/>
      </w:pPr>
      <w:r w:rsidRPr="000E5F7C">
        <w:rPr>
          <w:b/>
          <w:bCs/>
          <w:u w:val="single"/>
        </w:rPr>
        <w:t>PRIMERO.-</w:t>
      </w:r>
      <w:r w:rsidRPr="000E5F7C">
        <w:t xml:space="preserve"> INSTAR al Departamento Ejecutivo a concretar las obras de infraestructura destinadas a la creación de una Residencia de Larga Estadía para Personas Mayores, con funcionamiento independiente del Hospital Municipal “Dr. Horacio Ferro” de la localidad de Chillar.</w:t>
      </w:r>
    </w:p>
    <w:p w:rsidR="000E5F7C" w:rsidRPr="000E5F7C" w:rsidRDefault="000E5F7C" w:rsidP="000E5F7C">
      <w:pPr>
        <w:pStyle w:val="Normal1"/>
        <w:spacing w:line="360" w:lineRule="auto"/>
        <w:jc w:val="both"/>
      </w:pPr>
    </w:p>
    <w:p w:rsidR="003A36D1" w:rsidRDefault="000E5F7C" w:rsidP="000E5F7C">
      <w:pPr>
        <w:pStyle w:val="Normal1"/>
        <w:spacing w:line="360" w:lineRule="auto"/>
        <w:jc w:val="both"/>
      </w:pPr>
      <w:r w:rsidRPr="000E5F7C">
        <w:rPr>
          <w:b/>
          <w:bCs/>
          <w:u w:val="single"/>
        </w:rPr>
        <w:t>SEGUNDO.-</w:t>
      </w:r>
      <w:r w:rsidRPr="000E5F7C">
        <w:t xml:space="preserve"> </w:t>
      </w:r>
      <w:r w:rsidR="006E7216">
        <w:t>COMUNICAR al Departamento Ejecutivo</w:t>
      </w:r>
      <w:r w:rsidRPr="000E5F7C">
        <w:t>.</w:t>
      </w:r>
    </w:p>
    <w:p w:rsidR="006E7216" w:rsidRDefault="006E7216" w:rsidP="006E7216">
      <w:pPr>
        <w:pStyle w:val="Normal1"/>
        <w:spacing w:line="360" w:lineRule="auto"/>
        <w:ind w:left="1276"/>
        <w:jc w:val="both"/>
      </w:pPr>
      <w:r>
        <w:t>DADA en la Sala de Sesiones del Concejo Deliberante del partido de Azul, constituida en la localidad de Chillar, provincia de Buenos Aires, a los cinco días del mes de mayo de dos mil veintiséis.</w:t>
      </w:r>
    </w:p>
    <w:p w:rsidR="00523DF0" w:rsidRPr="000E5F7C" w:rsidRDefault="00523DF0" w:rsidP="00523DF0">
      <w:pPr>
        <w:pStyle w:val="Normal1"/>
        <w:spacing w:line="360" w:lineRule="auto"/>
        <w:jc w:val="both"/>
      </w:pPr>
      <w:r>
        <w:t>0</w:t>
      </w:r>
      <w:r w:rsidR="00C10136">
        <w:t>7</w:t>
      </w:r>
      <w:r>
        <w:t>/05/2026.-</w:t>
      </w:r>
      <w:r w:rsidR="00C10136">
        <w:t>uem</w:t>
      </w:r>
      <w:r>
        <w:t>.</w:t>
      </w:r>
      <w:bookmarkStart w:id="0" w:name="_GoBack"/>
      <w:bookmarkEnd w:id="0"/>
    </w:p>
    <w:p w:rsidR="003A36D1" w:rsidRPr="000E5F7C" w:rsidRDefault="003A36D1" w:rsidP="000E5F7C">
      <w:pPr>
        <w:pStyle w:val="Normal1"/>
        <w:spacing w:line="360" w:lineRule="auto"/>
        <w:jc w:val="both"/>
      </w:pPr>
    </w:p>
    <w:p w:rsidR="003A36D1" w:rsidRPr="000E5F7C" w:rsidRDefault="003A36D1" w:rsidP="000E5F7C">
      <w:pPr>
        <w:pStyle w:val="Normal1"/>
        <w:spacing w:line="360" w:lineRule="auto"/>
      </w:pPr>
    </w:p>
    <w:sectPr w:rsidR="003A36D1" w:rsidRPr="000E5F7C" w:rsidSect="007B6E5F">
      <w:pgSz w:w="12240" w:h="20160" w:code="5"/>
      <w:pgMar w:top="3686" w:right="851" w:bottom="3119" w:left="2835"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4ECB0FB-56FC-43AD-8952-AB1B3D16D0AB}"/>
  </w:font>
  <w:font w:name="Cambria">
    <w:panose1 w:val="02040503050406030204"/>
    <w:charset w:val="00"/>
    <w:family w:val="roman"/>
    <w:pitch w:val="variable"/>
    <w:sig w:usb0="E00006FF" w:usb1="420024FF" w:usb2="02000000" w:usb3="00000000" w:csb0="0000019F" w:csb1="00000000"/>
    <w:embedRegular r:id="rId2" w:fontKey="{A643A0EF-90DC-4DBC-88EB-33ECB77F7F9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2"/>
  </w:compat>
  <w:rsids>
    <w:rsidRoot w:val="003A36D1"/>
    <w:rsid w:val="000E5F7C"/>
    <w:rsid w:val="003A36D1"/>
    <w:rsid w:val="00490344"/>
    <w:rsid w:val="00507AAB"/>
    <w:rsid w:val="00523DF0"/>
    <w:rsid w:val="0065453B"/>
    <w:rsid w:val="006E7216"/>
    <w:rsid w:val="007B6E5F"/>
    <w:rsid w:val="0087797D"/>
    <w:rsid w:val="00C1013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340F70-4EBC-49C5-87EC-EC65DE39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AR"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3A36D1"/>
    <w:pPr>
      <w:keepNext/>
      <w:keepLines/>
      <w:spacing w:before="400" w:after="120"/>
      <w:outlineLvl w:val="0"/>
    </w:pPr>
    <w:rPr>
      <w:sz w:val="40"/>
      <w:szCs w:val="40"/>
    </w:rPr>
  </w:style>
  <w:style w:type="paragraph" w:styleId="Ttulo2">
    <w:name w:val="heading 2"/>
    <w:basedOn w:val="Normal1"/>
    <w:next w:val="Normal1"/>
    <w:rsid w:val="003A36D1"/>
    <w:pPr>
      <w:keepNext/>
      <w:keepLines/>
      <w:spacing w:before="360" w:after="120"/>
      <w:outlineLvl w:val="1"/>
    </w:pPr>
    <w:rPr>
      <w:sz w:val="32"/>
      <w:szCs w:val="32"/>
    </w:rPr>
  </w:style>
  <w:style w:type="paragraph" w:styleId="Ttulo3">
    <w:name w:val="heading 3"/>
    <w:basedOn w:val="Normal1"/>
    <w:next w:val="Normal1"/>
    <w:rsid w:val="003A36D1"/>
    <w:pPr>
      <w:keepNext/>
      <w:keepLines/>
      <w:spacing w:before="320" w:after="80"/>
      <w:outlineLvl w:val="2"/>
    </w:pPr>
    <w:rPr>
      <w:color w:val="434343"/>
      <w:sz w:val="28"/>
      <w:szCs w:val="28"/>
    </w:rPr>
  </w:style>
  <w:style w:type="paragraph" w:styleId="Ttulo4">
    <w:name w:val="heading 4"/>
    <w:basedOn w:val="Normal1"/>
    <w:next w:val="Normal1"/>
    <w:rsid w:val="003A36D1"/>
    <w:pPr>
      <w:keepNext/>
      <w:keepLines/>
      <w:spacing w:before="280" w:after="80"/>
      <w:outlineLvl w:val="3"/>
    </w:pPr>
    <w:rPr>
      <w:color w:val="666666"/>
      <w:sz w:val="24"/>
      <w:szCs w:val="24"/>
    </w:rPr>
  </w:style>
  <w:style w:type="paragraph" w:styleId="Ttulo5">
    <w:name w:val="heading 5"/>
    <w:basedOn w:val="Normal1"/>
    <w:next w:val="Normal1"/>
    <w:rsid w:val="003A36D1"/>
    <w:pPr>
      <w:keepNext/>
      <w:keepLines/>
      <w:spacing w:before="240" w:after="80"/>
      <w:outlineLvl w:val="4"/>
    </w:pPr>
    <w:rPr>
      <w:color w:val="666666"/>
    </w:rPr>
  </w:style>
  <w:style w:type="paragraph" w:styleId="Ttulo6">
    <w:name w:val="heading 6"/>
    <w:basedOn w:val="Normal1"/>
    <w:next w:val="Normal1"/>
    <w:rsid w:val="003A36D1"/>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3A36D1"/>
    <w:tblPr>
      <w:tblCellMar>
        <w:top w:w="100" w:type="dxa"/>
        <w:left w:w="100" w:type="dxa"/>
        <w:bottom w:w="100" w:type="dxa"/>
        <w:right w:w="100" w:type="dxa"/>
      </w:tblCellMar>
    </w:tblPr>
  </w:style>
  <w:style w:type="paragraph" w:customStyle="1" w:styleId="Normal1">
    <w:name w:val="Normal1"/>
    <w:rsid w:val="003A36D1"/>
  </w:style>
  <w:style w:type="paragraph" w:styleId="Puesto">
    <w:name w:val="Title"/>
    <w:basedOn w:val="Normal1"/>
    <w:next w:val="Normal1"/>
    <w:rsid w:val="003A36D1"/>
    <w:pPr>
      <w:keepNext/>
      <w:keepLines/>
      <w:spacing w:after="60"/>
    </w:pPr>
    <w:rPr>
      <w:sz w:val="52"/>
      <w:szCs w:val="52"/>
    </w:rPr>
  </w:style>
  <w:style w:type="paragraph" w:styleId="Subttulo">
    <w:name w:val="Subtitle"/>
    <w:basedOn w:val="Normal1"/>
    <w:next w:val="Normal1"/>
    <w:rsid w:val="003A36D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Pages>
  <Words>2176</Words>
  <Characters>11971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14119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7</cp:revision>
  <cp:lastPrinted>2026-04-29T16:24:00Z</cp:lastPrinted>
  <dcterms:created xsi:type="dcterms:W3CDTF">2026-04-29T16:18:00Z</dcterms:created>
  <dcterms:modified xsi:type="dcterms:W3CDTF">2026-05-07T13:36:00Z</dcterms:modified>
</cp:coreProperties>
</file>