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71199" w:rsidRPr="001470A7" w:rsidRDefault="00871199" w:rsidP="002008DF">
      <w:pPr>
        <w:spacing w:line="360" w:lineRule="auto"/>
        <w:jc w:val="right"/>
        <w:rPr>
          <w:rFonts w:ascii="Arial" w:hAnsi="Arial" w:cs="Arial"/>
          <w:b/>
          <w:color w:val="auto"/>
          <w:sz w:val="22"/>
          <w:szCs w:val="22"/>
          <w:u w:val="single"/>
        </w:rPr>
      </w:pPr>
      <w:r w:rsidRPr="001470A7">
        <w:rPr>
          <w:rFonts w:ascii="Arial" w:hAnsi="Arial" w:cs="Arial"/>
          <w:b/>
          <w:color w:val="auto"/>
          <w:sz w:val="22"/>
          <w:szCs w:val="22"/>
          <w:u w:val="single"/>
        </w:rPr>
        <w:t>ORDENANZA</w:t>
      </w:r>
      <w:r w:rsidR="00926546" w:rsidRPr="001470A7">
        <w:rPr>
          <w:rFonts w:ascii="Arial" w:hAnsi="Arial" w:cs="Arial"/>
          <w:b/>
          <w:color w:val="auto"/>
          <w:sz w:val="22"/>
          <w:szCs w:val="22"/>
          <w:u w:val="single"/>
        </w:rPr>
        <w:t xml:space="preserve"> NÚMERO</w:t>
      </w:r>
      <w:r w:rsidR="001470A7" w:rsidRPr="001470A7">
        <w:rPr>
          <w:rFonts w:ascii="Arial" w:hAnsi="Arial" w:cs="Arial"/>
          <w:b/>
          <w:color w:val="auto"/>
          <w:sz w:val="22"/>
          <w:szCs w:val="22"/>
          <w:u w:val="single"/>
        </w:rPr>
        <w:t xml:space="preserve"> 5.258</w:t>
      </w:r>
    </w:p>
    <w:p w:rsidR="00926546" w:rsidRPr="00926546" w:rsidRDefault="00926546" w:rsidP="002008DF">
      <w:pPr>
        <w:spacing w:line="360" w:lineRule="auto"/>
        <w:jc w:val="right"/>
        <w:rPr>
          <w:rFonts w:ascii="Arial" w:hAnsi="Arial" w:cs="Arial"/>
          <w:b/>
          <w:sz w:val="22"/>
          <w:szCs w:val="22"/>
          <w:u w:val="single"/>
        </w:rPr>
      </w:pPr>
    </w:p>
    <w:p w:rsidR="00926546" w:rsidRPr="00926546" w:rsidRDefault="00926546" w:rsidP="002008DF">
      <w:pPr>
        <w:spacing w:line="360" w:lineRule="auto"/>
        <w:jc w:val="both"/>
        <w:rPr>
          <w:rFonts w:ascii="Arial" w:hAnsi="Arial" w:cs="Arial"/>
          <w:b/>
          <w:sz w:val="22"/>
          <w:szCs w:val="22"/>
          <w:lang w:val="es-ES"/>
        </w:rPr>
      </w:pPr>
      <w:r w:rsidRPr="00926546">
        <w:rPr>
          <w:rFonts w:ascii="Arial" w:hAnsi="Arial" w:cs="Arial"/>
          <w:b/>
          <w:sz w:val="22"/>
          <w:szCs w:val="22"/>
          <w:lang w:val="es-ES"/>
        </w:rPr>
        <w:t>VISTO el Expediente Nº 16.</w:t>
      </w:r>
      <w:r w:rsidR="00F950B7">
        <w:rPr>
          <w:rFonts w:ascii="Arial" w:hAnsi="Arial" w:cs="Arial"/>
          <w:b/>
          <w:sz w:val="22"/>
          <w:szCs w:val="22"/>
          <w:lang w:val="es-ES"/>
        </w:rPr>
        <w:t>915</w:t>
      </w:r>
      <w:r w:rsidRPr="00926546">
        <w:rPr>
          <w:rFonts w:ascii="Arial" w:hAnsi="Arial" w:cs="Arial"/>
          <w:b/>
          <w:sz w:val="22"/>
          <w:szCs w:val="22"/>
          <w:lang w:val="es-ES"/>
        </w:rPr>
        <w:t xml:space="preserve">/2026 C.D. (Archivo N° </w:t>
      </w:r>
      <w:r>
        <w:rPr>
          <w:rFonts w:ascii="Arial" w:hAnsi="Arial" w:cs="Arial"/>
          <w:b/>
          <w:sz w:val="22"/>
          <w:szCs w:val="22"/>
          <w:lang w:val="es-ES"/>
        </w:rPr>
        <w:t>122</w:t>
      </w:r>
      <w:r w:rsidRPr="00926546">
        <w:rPr>
          <w:rFonts w:ascii="Arial" w:hAnsi="Arial" w:cs="Arial"/>
          <w:b/>
          <w:sz w:val="22"/>
          <w:szCs w:val="22"/>
          <w:lang w:val="es-ES"/>
        </w:rPr>
        <w:t xml:space="preserve">/2026). </w:t>
      </w:r>
      <w:r>
        <w:rPr>
          <w:rFonts w:ascii="Arial" w:hAnsi="Arial" w:cs="Arial"/>
          <w:b/>
          <w:sz w:val="22"/>
          <w:szCs w:val="22"/>
          <w:lang w:val="es-ES"/>
        </w:rPr>
        <w:t>CON</w:t>
      </w:r>
      <w:r w:rsidR="002F771F">
        <w:rPr>
          <w:rFonts w:ascii="Arial" w:hAnsi="Arial" w:cs="Arial"/>
          <w:b/>
          <w:sz w:val="22"/>
          <w:szCs w:val="22"/>
          <w:lang w:val="es-ES"/>
        </w:rPr>
        <w:t>C</w:t>
      </w:r>
      <w:r>
        <w:rPr>
          <w:rFonts w:ascii="Arial" w:hAnsi="Arial" w:cs="Arial"/>
          <w:b/>
          <w:sz w:val="22"/>
          <w:szCs w:val="22"/>
          <w:lang w:val="es-ES"/>
        </w:rPr>
        <w:t>EJALES DEL PARTIDO DE AZUL.</w:t>
      </w:r>
      <w:r w:rsidRPr="00926546">
        <w:rPr>
          <w:rFonts w:ascii="Arial" w:hAnsi="Arial" w:cs="Arial"/>
          <w:b/>
          <w:sz w:val="22"/>
          <w:szCs w:val="22"/>
          <w:lang w:val="es-ES"/>
        </w:rPr>
        <w:t xml:space="preserve"> </w:t>
      </w:r>
      <w:r w:rsidR="002008DF">
        <w:rPr>
          <w:rFonts w:ascii="Arial" w:hAnsi="Arial" w:cs="Arial"/>
          <w:b/>
          <w:sz w:val="22"/>
          <w:szCs w:val="22"/>
          <w:lang w:val="es-ES"/>
        </w:rPr>
        <w:t>Elevan proyecto de O</w:t>
      </w:r>
      <w:r>
        <w:rPr>
          <w:rFonts w:ascii="Arial" w:hAnsi="Arial" w:cs="Arial"/>
          <w:b/>
          <w:sz w:val="22"/>
          <w:szCs w:val="22"/>
          <w:lang w:val="es-ES"/>
        </w:rPr>
        <w:t>rdenanza referido a adherir a la Ley N° 27.802, Título XXII</w:t>
      </w:r>
      <w:r w:rsidR="002008DF">
        <w:rPr>
          <w:rFonts w:ascii="Arial" w:hAnsi="Arial" w:cs="Arial"/>
          <w:b/>
          <w:sz w:val="22"/>
          <w:szCs w:val="22"/>
          <w:lang w:val="es-ES"/>
        </w:rPr>
        <w:t>I – Art</w:t>
      </w:r>
      <w:r>
        <w:rPr>
          <w:rFonts w:ascii="Arial" w:hAnsi="Arial" w:cs="Arial"/>
          <w:b/>
          <w:sz w:val="22"/>
          <w:szCs w:val="22"/>
          <w:lang w:val="es-ES"/>
        </w:rPr>
        <w:t>. 117°, donde se establece la creación del Régimen de Incentivo para Medianas Inversiones (RIMI)</w:t>
      </w:r>
      <w:r w:rsidRPr="00926546">
        <w:rPr>
          <w:rFonts w:ascii="Arial" w:hAnsi="Arial" w:cs="Arial"/>
          <w:b/>
          <w:sz w:val="22"/>
          <w:szCs w:val="22"/>
          <w:lang w:val="es-ES"/>
        </w:rPr>
        <w:t>.</w:t>
      </w:r>
    </w:p>
    <w:p w:rsidR="00926546" w:rsidRPr="00926546" w:rsidRDefault="002008DF" w:rsidP="002008DF">
      <w:pPr>
        <w:spacing w:line="360" w:lineRule="auto"/>
        <w:jc w:val="both"/>
        <w:rPr>
          <w:rFonts w:ascii="Arial" w:hAnsi="Arial" w:cs="Arial"/>
          <w:sz w:val="22"/>
          <w:szCs w:val="22"/>
          <w:lang w:val="es-ES"/>
        </w:rPr>
      </w:pPr>
      <w:r>
        <w:rPr>
          <w:rFonts w:ascii="Arial" w:hAnsi="Arial" w:cs="Arial"/>
          <w:sz w:val="22"/>
          <w:szCs w:val="22"/>
          <w:lang w:val="es-ES"/>
        </w:rPr>
        <w:t>Con Despacho en Conjunto</w:t>
      </w:r>
      <w:r w:rsidR="00926546" w:rsidRPr="00926546">
        <w:rPr>
          <w:rFonts w:ascii="Arial" w:hAnsi="Arial" w:cs="Arial"/>
          <w:sz w:val="22"/>
          <w:szCs w:val="22"/>
          <w:lang w:val="es-ES"/>
        </w:rPr>
        <w:t xml:space="preserve"> de las Comisiones de P</w:t>
      </w:r>
      <w:r>
        <w:rPr>
          <w:rFonts w:ascii="Arial" w:hAnsi="Arial" w:cs="Arial"/>
          <w:sz w:val="22"/>
          <w:szCs w:val="22"/>
          <w:lang w:val="es-ES"/>
        </w:rPr>
        <w:t xml:space="preserve">roducción, Desarrollo y Asuntos Agropecuarios </w:t>
      </w:r>
      <w:r w:rsidR="00926546" w:rsidRPr="00926546">
        <w:rPr>
          <w:rFonts w:ascii="Arial" w:hAnsi="Arial" w:cs="Arial"/>
          <w:sz w:val="22"/>
          <w:szCs w:val="22"/>
          <w:lang w:val="es-ES"/>
        </w:rPr>
        <w:t>y de Interpretación, Legislación y Seguridad Pública.</w:t>
      </w:r>
    </w:p>
    <w:p w:rsidR="00926546" w:rsidRPr="00926546" w:rsidRDefault="00926546" w:rsidP="002008DF">
      <w:pPr>
        <w:spacing w:line="360" w:lineRule="auto"/>
        <w:jc w:val="center"/>
        <w:rPr>
          <w:rFonts w:ascii="Arial" w:hAnsi="Arial" w:cs="Arial"/>
          <w:b/>
          <w:sz w:val="22"/>
          <w:szCs w:val="22"/>
          <w:lang w:val="es-ES"/>
        </w:rPr>
      </w:pPr>
      <w:r w:rsidRPr="00926546">
        <w:rPr>
          <w:rFonts w:ascii="Arial" w:hAnsi="Arial" w:cs="Arial"/>
          <w:b/>
          <w:sz w:val="22"/>
          <w:szCs w:val="22"/>
          <w:lang w:val="es-ES"/>
        </w:rPr>
        <w:t xml:space="preserve">Tratado y </w:t>
      </w:r>
      <w:r w:rsidRPr="001470A7">
        <w:rPr>
          <w:rFonts w:ascii="Arial" w:hAnsi="Arial" w:cs="Arial"/>
          <w:b/>
          <w:color w:val="auto"/>
          <w:sz w:val="22"/>
          <w:szCs w:val="22"/>
          <w:lang w:val="es-ES"/>
        </w:rPr>
        <w:t xml:space="preserve">aprobado por </w:t>
      </w:r>
      <w:r w:rsidR="001470A7" w:rsidRPr="001470A7">
        <w:rPr>
          <w:rFonts w:ascii="Arial" w:hAnsi="Arial" w:cs="Arial"/>
          <w:b/>
          <w:color w:val="auto"/>
          <w:sz w:val="22"/>
          <w:szCs w:val="22"/>
          <w:lang w:val="es-ES"/>
        </w:rPr>
        <w:t>unanimidad</w:t>
      </w:r>
    </w:p>
    <w:p w:rsidR="00926546" w:rsidRPr="00926546" w:rsidRDefault="00926546" w:rsidP="002008DF">
      <w:pPr>
        <w:spacing w:line="360" w:lineRule="auto"/>
        <w:jc w:val="center"/>
        <w:rPr>
          <w:rFonts w:ascii="Arial" w:hAnsi="Arial" w:cs="Arial"/>
          <w:b/>
          <w:sz w:val="22"/>
          <w:szCs w:val="22"/>
          <w:lang w:val="es-ES"/>
        </w:rPr>
      </w:pPr>
      <w:r w:rsidRPr="00926546">
        <w:rPr>
          <w:rFonts w:ascii="Arial" w:hAnsi="Arial" w:cs="Arial"/>
          <w:b/>
          <w:sz w:val="22"/>
          <w:szCs w:val="22"/>
          <w:lang w:val="es-ES"/>
        </w:rPr>
        <w:t>EL CONCEJO DELIBERANTE DEL PARTIDO DE AZUL</w:t>
      </w:r>
    </w:p>
    <w:p w:rsidR="00926546" w:rsidRPr="00926546" w:rsidRDefault="00926546" w:rsidP="002008DF">
      <w:pPr>
        <w:spacing w:line="360" w:lineRule="auto"/>
        <w:jc w:val="center"/>
        <w:rPr>
          <w:rFonts w:ascii="Arial" w:hAnsi="Arial" w:cs="Arial"/>
          <w:b/>
          <w:sz w:val="22"/>
          <w:szCs w:val="22"/>
          <w:lang w:val="es-ES"/>
        </w:rPr>
      </w:pPr>
      <w:r w:rsidRPr="00926546">
        <w:rPr>
          <w:rFonts w:ascii="Arial" w:hAnsi="Arial" w:cs="Arial"/>
          <w:b/>
          <w:sz w:val="22"/>
          <w:szCs w:val="22"/>
          <w:lang w:val="es-ES"/>
        </w:rPr>
        <w:t>Sanciona con fuerza de ley la siguiente</w:t>
      </w:r>
    </w:p>
    <w:p w:rsidR="00926546" w:rsidRPr="00926546" w:rsidRDefault="00926546" w:rsidP="002008DF">
      <w:pPr>
        <w:spacing w:line="360" w:lineRule="auto"/>
        <w:jc w:val="center"/>
        <w:rPr>
          <w:rFonts w:ascii="Arial" w:hAnsi="Arial" w:cs="Arial"/>
          <w:b/>
          <w:sz w:val="22"/>
          <w:szCs w:val="22"/>
          <w:u w:val="single"/>
          <w:lang w:val="es-ES"/>
        </w:rPr>
      </w:pPr>
      <w:r w:rsidRPr="00926546">
        <w:rPr>
          <w:rFonts w:ascii="Arial" w:hAnsi="Arial" w:cs="Arial"/>
          <w:b/>
          <w:sz w:val="22"/>
          <w:szCs w:val="22"/>
          <w:u w:val="single"/>
          <w:lang w:val="es-ES"/>
        </w:rPr>
        <w:t>ORDENANZA</w:t>
      </w:r>
    </w:p>
    <w:p w:rsidR="00871199" w:rsidRPr="00926546" w:rsidRDefault="00871199" w:rsidP="002008DF">
      <w:pPr>
        <w:spacing w:line="360" w:lineRule="auto"/>
        <w:jc w:val="both"/>
        <w:rPr>
          <w:rFonts w:ascii="Arial" w:hAnsi="Arial" w:cs="Arial"/>
          <w:b/>
          <w:sz w:val="22"/>
          <w:szCs w:val="22"/>
          <w:u w:val="single"/>
        </w:rPr>
      </w:pPr>
    </w:p>
    <w:p w:rsidR="002008DF" w:rsidRDefault="00871199" w:rsidP="002008DF">
      <w:pPr>
        <w:shd w:val="clear" w:color="auto" w:fill="FFFFFF"/>
        <w:spacing w:line="360" w:lineRule="auto"/>
        <w:jc w:val="both"/>
        <w:rPr>
          <w:rFonts w:ascii="Arial" w:hAnsi="Arial" w:cs="Arial"/>
          <w:sz w:val="22"/>
          <w:szCs w:val="22"/>
          <w:shd w:val="clear" w:color="auto" w:fill="FFFFFF"/>
        </w:rPr>
      </w:pPr>
      <w:r w:rsidRPr="00926546">
        <w:rPr>
          <w:rFonts w:ascii="Arial" w:hAnsi="Arial" w:cs="Arial"/>
          <w:b/>
          <w:sz w:val="22"/>
          <w:szCs w:val="22"/>
          <w:u w:val="single"/>
        </w:rPr>
        <w:t>ARTÍCULO 1°.-</w:t>
      </w:r>
      <w:r w:rsidRPr="00926546">
        <w:rPr>
          <w:rFonts w:ascii="Arial" w:hAnsi="Arial" w:cs="Arial"/>
          <w:b/>
          <w:sz w:val="22"/>
          <w:szCs w:val="22"/>
        </w:rPr>
        <w:t xml:space="preserve"> </w:t>
      </w:r>
      <w:r w:rsidRPr="00926546">
        <w:rPr>
          <w:rFonts w:ascii="Arial" w:hAnsi="Arial" w:cs="Arial"/>
          <w:sz w:val="22"/>
          <w:szCs w:val="22"/>
        </w:rPr>
        <w:t xml:space="preserve"> </w:t>
      </w:r>
      <w:r w:rsidR="002008DF">
        <w:rPr>
          <w:rFonts w:ascii="Arial" w:hAnsi="Arial" w:cs="Arial"/>
          <w:sz w:val="22"/>
          <w:szCs w:val="22"/>
          <w:shd w:val="clear" w:color="auto" w:fill="FFFFFF"/>
        </w:rPr>
        <w:t>ADHIÉRE</w:t>
      </w:r>
      <w:r w:rsidR="005872C7" w:rsidRPr="002008DF">
        <w:rPr>
          <w:rFonts w:ascii="Arial" w:hAnsi="Arial" w:cs="Arial"/>
          <w:sz w:val="22"/>
          <w:szCs w:val="22"/>
          <w:shd w:val="clear" w:color="auto" w:fill="FFFFFF"/>
        </w:rPr>
        <w:t>SE</w:t>
      </w:r>
      <w:r w:rsidR="005872C7" w:rsidRPr="00926546">
        <w:rPr>
          <w:rFonts w:ascii="Arial" w:hAnsi="Arial" w:cs="Arial"/>
          <w:b/>
          <w:sz w:val="22"/>
          <w:szCs w:val="22"/>
          <w:shd w:val="clear" w:color="auto" w:fill="FFFFFF"/>
        </w:rPr>
        <w:t xml:space="preserve"> </w:t>
      </w:r>
      <w:r w:rsidR="002F771F" w:rsidRPr="002F771F">
        <w:rPr>
          <w:rFonts w:ascii="Arial" w:hAnsi="Arial" w:cs="Arial"/>
          <w:sz w:val="22"/>
          <w:szCs w:val="22"/>
          <w:shd w:val="clear" w:color="auto" w:fill="FFFFFF"/>
        </w:rPr>
        <w:t>e</w:t>
      </w:r>
      <w:r w:rsidR="00DD0895" w:rsidRPr="002F771F">
        <w:rPr>
          <w:rFonts w:ascii="Arial" w:hAnsi="Arial" w:cs="Arial"/>
          <w:sz w:val="22"/>
          <w:szCs w:val="22"/>
          <w:shd w:val="clear" w:color="auto" w:fill="FFFFFF"/>
        </w:rPr>
        <w:t xml:space="preserve">l </w:t>
      </w:r>
      <w:r w:rsidR="002F771F">
        <w:rPr>
          <w:rFonts w:ascii="Arial" w:hAnsi="Arial" w:cs="Arial"/>
          <w:sz w:val="22"/>
          <w:szCs w:val="22"/>
          <w:shd w:val="clear" w:color="auto" w:fill="FFFFFF"/>
        </w:rPr>
        <w:t>p</w:t>
      </w:r>
      <w:r w:rsidR="00DD0895" w:rsidRPr="00926546">
        <w:rPr>
          <w:rFonts w:ascii="Arial" w:hAnsi="Arial" w:cs="Arial"/>
          <w:sz w:val="22"/>
          <w:szCs w:val="22"/>
          <w:shd w:val="clear" w:color="auto" w:fill="FFFFFF"/>
        </w:rPr>
        <w:t>artido de Azul a la Ley N° 27.80</w:t>
      </w:r>
      <w:r w:rsidR="002F771F">
        <w:rPr>
          <w:rFonts w:ascii="Arial" w:hAnsi="Arial" w:cs="Arial"/>
          <w:sz w:val="22"/>
          <w:szCs w:val="22"/>
          <w:shd w:val="clear" w:color="auto" w:fill="FFFFFF"/>
        </w:rPr>
        <w:t>2, en su Título XXIII - a</w:t>
      </w:r>
      <w:r w:rsidR="00DD0895" w:rsidRPr="00926546">
        <w:rPr>
          <w:rFonts w:ascii="Arial" w:hAnsi="Arial" w:cs="Arial"/>
          <w:sz w:val="22"/>
          <w:szCs w:val="22"/>
          <w:shd w:val="clear" w:color="auto" w:fill="FFFFFF"/>
        </w:rPr>
        <w:t>rtículo 177</w:t>
      </w:r>
      <w:r w:rsidR="002F771F">
        <w:rPr>
          <w:rFonts w:ascii="Arial" w:hAnsi="Arial" w:cs="Arial"/>
          <w:sz w:val="22"/>
          <w:szCs w:val="22"/>
          <w:shd w:val="clear" w:color="auto" w:fill="FFFFFF"/>
        </w:rPr>
        <w:t>º</w:t>
      </w:r>
      <w:r w:rsidR="00830D72" w:rsidRPr="00926546">
        <w:rPr>
          <w:rFonts w:ascii="Arial" w:hAnsi="Arial" w:cs="Arial"/>
          <w:sz w:val="22"/>
          <w:szCs w:val="22"/>
          <w:shd w:val="clear" w:color="auto" w:fill="FFFFFF"/>
        </w:rPr>
        <w:t xml:space="preserve">, </w:t>
      </w:r>
      <w:r w:rsidR="00DC4990" w:rsidRPr="00926546">
        <w:rPr>
          <w:rFonts w:ascii="Arial" w:hAnsi="Arial" w:cs="Arial"/>
          <w:sz w:val="22"/>
          <w:szCs w:val="22"/>
          <w:shd w:val="clear" w:color="auto" w:fill="FFFFFF"/>
        </w:rPr>
        <w:t xml:space="preserve">donde se </w:t>
      </w:r>
      <w:r w:rsidR="00830D72" w:rsidRPr="00926546">
        <w:rPr>
          <w:rFonts w:ascii="Arial" w:hAnsi="Arial" w:cs="Arial"/>
          <w:sz w:val="22"/>
          <w:szCs w:val="22"/>
          <w:shd w:val="clear" w:color="auto" w:fill="FFFFFF"/>
        </w:rPr>
        <w:t xml:space="preserve">establece la creación del Régimen de Incentivo </w:t>
      </w:r>
      <w:r w:rsidR="002F771F">
        <w:rPr>
          <w:rFonts w:ascii="Arial" w:hAnsi="Arial" w:cs="Arial"/>
          <w:sz w:val="22"/>
          <w:szCs w:val="22"/>
          <w:shd w:val="clear" w:color="auto" w:fill="FFFFFF"/>
        </w:rPr>
        <w:t>para Medianas I</w:t>
      </w:r>
      <w:r w:rsidR="00DD0895" w:rsidRPr="00926546">
        <w:rPr>
          <w:rFonts w:ascii="Arial" w:hAnsi="Arial" w:cs="Arial"/>
          <w:sz w:val="22"/>
          <w:szCs w:val="22"/>
          <w:shd w:val="clear" w:color="auto" w:fill="FFFFFF"/>
        </w:rPr>
        <w:t xml:space="preserve">nversiones </w:t>
      </w:r>
      <w:r w:rsidR="00830D72" w:rsidRPr="00926546">
        <w:rPr>
          <w:rFonts w:ascii="Arial" w:hAnsi="Arial" w:cs="Arial"/>
          <w:sz w:val="22"/>
          <w:szCs w:val="22"/>
          <w:shd w:val="clear" w:color="auto" w:fill="FFFFFF"/>
        </w:rPr>
        <w:t>(R</w:t>
      </w:r>
      <w:r w:rsidR="00DD0895" w:rsidRPr="00926546">
        <w:rPr>
          <w:rFonts w:ascii="Arial" w:hAnsi="Arial" w:cs="Arial"/>
          <w:sz w:val="22"/>
          <w:szCs w:val="22"/>
          <w:shd w:val="clear" w:color="auto" w:fill="FFFFFF"/>
        </w:rPr>
        <w:t>IMI)</w:t>
      </w:r>
      <w:r w:rsidR="002008DF">
        <w:rPr>
          <w:rFonts w:ascii="Arial" w:hAnsi="Arial" w:cs="Arial"/>
          <w:sz w:val="22"/>
          <w:szCs w:val="22"/>
          <w:shd w:val="clear" w:color="auto" w:fill="FFFFFF"/>
        </w:rPr>
        <w:t>.</w:t>
      </w:r>
    </w:p>
    <w:p w:rsidR="00525D43" w:rsidRPr="00926546" w:rsidRDefault="005872C7" w:rsidP="002008DF">
      <w:pPr>
        <w:shd w:val="clear" w:color="auto" w:fill="FFFFFF"/>
        <w:spacing w:line="360" w:lineRule="auto"/>
        <w:jc w:val="both"/>
        <w:rPr>
          <w:rFonts w:ascii="Arial" w:hAnsi="Arial" w:cs="Arial"/>
          <w:color w:val="333333"/>
          <w:sz w:val="22"/>
          <w:szCs w:val="22"/>
        </w:rPr>
      </w:pPr>
      <w:r w:rsidRPr="00926546">
        <w:rPr>
          <w:rFonts w:ascii="Arial" w:hAnsi="Arial" w:cs="Arial"/>
          <w:sz w:val="22"/>
          <w:szCs w:val="22"/>
          <w:shd w:val="clear" w:color="auto" w:fill="FFFFFF"/>
        </w:rPr>
        <w:t xml:space="preserve"> </w:t>
      </w:r>
    </w:p>
    <w:p w:rsidR="003F7B77" w:rsidRPr="003F7B77" w:rsidRDefault="00871199" w:rsidP="002008DF">
      <w:pPr>
        <w:spacing w:line="360" w:lineRule="auto"/>
        <w:jc w:val="both"/>
        <w:rPr>
          <w:rFonts w:ascii="Arial" w:hAnsi="Arial" w:cs="Arial"/>
          <w:sz w:val="22"/>
          <w:szCs w:val="22"/>
          <w:lang w:val="es-ES"/>
        </w:rPr>
      </w:pPr>
      <w:r w:rsidRPr="00926546">
        <w:rPr>
          <w:rFonts w:ascii="Arial" w:hAnsi="Arial" w:cs="Arial"/>
          <w:b/>
          <w:sz w:val="22"/>
          <w:szCs w:val="22"/>
          <w:u w:val="single"/>
        </w:rPr>
        <w:t>ARTÍCULO 2°.-</w:t>
      </w:r>
      <w:r w:rsidRPr="00926546">
        <w:rPr>
          <w:rFonts w:ascii="Arial" w:hAnsi="Arial" w:cs="Arial"/>
          <w:sz w:val="22"/>
          <w:szCs w:val="22"/>
        </w:rPr>
        <w:t xml:space="preserve"> </w:t>
      </w:r>
      <w:r w:rsidR="003F7B77" w:rsidRPr="003F7B77">
        <w:rPr>
          <w:rFonts w:ascii="Arial" w:hAnsi="Arial" w:cs="Arial"/>
          <w:sz w:val="22"/>
          <w:szCs w:val="22"/>
          <w:lang w:val="es-ES"/>
        </w:rPr>
        <w:t>COMUNÍCASE al Departamento Ejecutivo.</w:t>
      </w:r>
    </w:p>
    <w:p w:rsidR="003F7B77" w:rsidRPr="003F7B77" w:rsidRDefault="003F7B77" w:rsidP="002008DF">
      <w:pPr>
        <w:tabs>
          <w:tab w:val="left" w:pos="1418"/>
        </w:tabs>
        <w:spacing w:line="360" w:lineRule="auto"/>
        <w:ind w:left="1560"/>
        <w:jc w:val="both"/>
        <w:rPr>
          <w:rFonts w:ascii="Arial" w:hAnsi="Arial" w:cs="Arial"/>
          <w:sz w:val="22"/>
          <w:szCs w:val="22"/>
          <w:lang w:val="es-ES"/>
        </w:rPr>
      </w:pPr>
      <w:r w:rsidRPr="003F7B77">
        <w:rPr>
          <w:rFonts w:ascii="Arial" w:hAnsi="Arial" w:cs="Arial"/>
          <w:sz w:val="22"/>
          <w:szCs w:val="22"/>
          <w:lang w:val="es-ES"/>
        </w:rPr>
        <w:t xml:space="preserve">DADA en la Sala de Sesiones del Concejo Deliberante del partido de Azul, en la ciudad de Azul, provincia de Buenos Aires, a los </w:t>
      </w:r>
      <w:r>
        <w:rPr>
          <w:rFonts w:ascii="Arial" w:hAnsi="Arial" w:cs="Arial"/>
          <w:sz w:val="22"/>
          <w:szCs w:val="22"/>
          <w:lang w:val="es-ES"/>
        </w:rPr>
        <w:t>veintiún</w:t>
      </w:r>
      <w:r w:rsidRPr="003F7B77">
        <w:rPr>
          <w:rFonts w:ascii="Arial" w:hAnsi="Arial" w:cs="Arial"/>
          <w:sz w:val="22"/>
          <w:szCs w:val="22"/>
          <w:lang w:val="es-ES"/>
        </w:rPr>
        <w:t xml:space="preserve"> días del mes de abril de dos mil veintiséis.</w:t>
      </w:r>
    </w:p>
    <w:p w:rsidR="00926546" w:rsidRPr="003F7B77" w:rsidRDefault="003F7B77" w:rsidP="002008DF">
      <w:pPr>
        <w:spacing w:line="360" w:lineRule="auto"/>
        <w:jc w:val="both"/>
        <w:rPr>
          <w:rFonts w:ascii="Arial" w:hAnsi="Arial" w:cs="Arial"/>
          <w:b/>
          <w:sz w:val="22"/>
          <w:szCs w:val="22"/>
        </w:rPr>
      </w:pPr>
      <w:r>
        <w:rPr>
          <w:rFonts w:ascii="Arial" w:hAnsi="Arial" w:cs="Arial"/>
          <w:sz w:val="22"/>
          <w:szCs w:val="22"/>
          <w:lang w:val="es-ES"/>
        </w:rPr>
        <w:t>21</w:t>
      </w:r>
      <w:r w:rsidRPr="003F7B77">
        <w:rPr>
          <w:rFonts w:ascii="Arial" w:hAnsi="Arial" w:cs="Arial"/>
          <w:sz w:val="22"/>
          <w:szCs w:val="22"/>
          <w:lang w:val="es-ES"/>
        </w:rPr>
        <w:t>/04/2026.-</w:t>
      </w:r>
      <w:r>
        <w:rPr>
          <w:rFonts w:ascii="Arial" w:hAnsi="Arial" w:cs="Arial"/>
          <w:sz w:val="22"/>
          <w:szCs w:val="22"/>
          <w:lang w:val="es-ES"/>
        </w:rPr>
        <w:t>uem</w:t>
      </w:r>
      <w:r w:rsidRPr="003F7B77">
        <w:rPr>
          <w:rFonts w:ascii="Arial" w:hAnsi="Arial" w:cs="Arial"/>
          <w:sz w:val="22"/>
          <w:szCs w:val="22"/>
          <w:lang w:val="es-ES"/>
        </w:rPr>
        <w:t>.</w:t>
      </w:r>
    </w:p>
    <w:p w:rsidR="00926546" w:rsidRDefault="00926546" w:rsidP="002008DF">
      <w:pPr>
        <w:spacing w:line="360" w:lineRule="auto"/>
        <w:rPr>
          <w:rFonts w:ascii="Arial" w:hAnsi="Arial" w:cs="Arial"/>
          <w:b/>
          <w:sz w:val="22"/>
          <w:szCs w:val="22"/>
        </w:rPr>
      </w:pPr>
      <w:r>
        <w:rPr>
          <w:rFonts w:ascii="Arial" w:hAnsi="Arial" w:cs="Arial"/>
          <w:b/>
          <w:sz w:val="22"/>
          <w:szCs w:val="22"/>
        </w:rPr>
        <w:br w:type="page"/>
      </w:r>
    </w:p>
    <w:p w:rsidR="00871199" w:rsidRPr="00926546" w:rsidRDefault="00926546" w:rsidP="002008DF">
      <w:pPr>
        <w:spacing w:line="360" w:lineRule="auto"/>
        <w:jc w:val="center"/>
        <w:rPr>
          <w:rFonts w:ascii="Arial" w:hAnsi="Arial" w:cs="Arial"/>
          <w:b/>
          <w:sz w:val="22"/>
          <w:szCs w:val="22"/>
          <w:u w:val="single"/>
        </w:rPr>
      </w:pPr>
      <w:r w:rsidRPr="00926546">
        <w:rPr>
          <w:rFonts w:ascii="Arial" w:hAnsi="Arial" w:cs="Arial"/>
          <w:b/>
          <w:sz w:val="22"/>
          <w:szCs w:val="22"/>
          <w:u w:val="single"/>
        </w:rPr>
        <w:lastRenderedPageBreak/>
        <w:t>FUNDAMENTOS</w:t>
      </w:r>
    </w:p>
    <w:p w:rsidR="00926546" w:rsidRDefault="00926546" w:rsidP="002008DF">
      <w:pPr>
        <w:spacing w:line="360" w:lineRule="auto"/>
        <w:jc w:val="center"/>
        <w:rPr>
          <w:b/>
          <w:sz w:val="22"/>
          <w:szCs w:val="22"/>
          <w:u w:val="single"/>
        </w:rPr>
      </w:pPr>
    </w:p>
    <w:p w:rsidR="00926546" w:rsidRPr="00926546" w:rsidRDefault="00926546" w:rsidP="002008DF">
      <w:pPr>
        <w:spacing w:line="360" w:lineRule="auto"/>
        <w:jc w:val="both"/>
        <w:rPr>
          <w:rFonts w:ascii="Arial" w:hAnsi="Arial" w:cs="Arial"/>
          <w:color w:val="auto"/>
          <w:sz w:val="22"/>
          <w:szCs w:val="22"/>
          <w:shd w:val="clear" w:color="auto" w:fill="FFFFFF"/>
        </w:rPr>
      </w:pPr>
      <w:r w:rsidRPr="00926546">
        <w:rPr>
          <w:rFonts w:ascii="Arial" w:hAnsi="Arial" w:cs="Arial"/>
          <w:b/>
          <w:sz w:val="22"/>
          <w:szCs w:val="22"/>
        </w:rPr>
        <w:t xml:space="preserve">VISTO </w:t>
      </w:r>
      <w:r w:rsidRPr="00926546">
        <w:rPr>
          <w:rFonts w:ascii="Arial" w:hAnsi="Arial" w:cs="Arial"/>
          <w:color w:val="auto"/>
          <w:sz w:val="22"/>
          <w:szCs w:val="22"/>
          <w:shd w:val="clear" w:color="auto" w:fill="FFFFFF"/>
        </w:rPr>
        <w:t>el proyecto de Ley de Modernización Laboral donde incorpora, en su Título XXIII, el </w:t>
      </w:r>
      <w:r w:rsidRPr="002008DF">
        <w:rPr>
          <w:rStyle w:val="Textoennegrita"/>
          <w:rFonts w:ascii="Arial" w:hAnsi="Arial" w:cs="Arial"/>
          <w:b w:val="0"/>
          <w:color w:val="auto"/>
          <w:sz w:val="22"/>
          <w:szCs w:val="22"/>
          <w:bdr w:val="none" w:sz="0" w:space="0" w:color="auto" w:frame="1"/>
          <w:shd w:val="clear" w:color="auto" w:fill="FFFFFF"/>
        </w:rPr>
        <w:t>Régimen de Incentivo para Medianas Inversiones (RIMI</w:t>
      </w:r>
      <w:r w:rsidRPr="00BE7E33">
        <w:rPr>
          <w:rStyle w:val="Textoennegrita"/>
          <w:rFonts w:ascii="Arial" w:hAnsi="Arial" w:cs="Arial"/>
          <w:b w:val="0"/>
          <w:color w:val="auto"/>
          <w:sz w:val="22"/>
          <w:szCs w:val="22"/>
          <w:bdr w:val="none" w:sz="0" w:space="0" w:color="auto" w:frame="1"/>
          <w:shd w:val="clear" w:color="auto" w:fill="FFFFFF"/>
        </w:rPr>
        <w:t>)</w:t>
      </w:r>
      <w:r w:rsidRPr="00BE7E33">
        <w:rPr>
          <w:rFonts w:ascii="Arial" w:hAnsi="Arial" w:cs="Arial"/>
          <w:color w:val="auto"/>
          <w:sz w:val="22"/>
          <w:szCs w:val="22"/>
          <w:shd w:val="clear" w:color="auto" w:fill="FFFFFF"/>
        </w:rPr>
        <w:t>,</w:t>
      </w:r>
      <w:r w:rsidRPr="00BE7E33">
        <w:rPr>
          <w:rFonts w:ascii="Arial" w:hAnsi="Arial" w:cs="Arial"/>
          <w:b/>
          <w:color w:val="auto"/>
          <w:sz w:val="22"/>
          <w:szCs w:val="22"/>
          <w:shd w:val="clear" w:color="auto" w:fill="FFFFFF"/>
        </w:rPr>
        <w:t xml:space="preserve"> </w:t>
      </w:r>
      <w:r w:rsidRPr="00926546">
        <w:rPr>
          <w:rFonts w:ascii="Arial" w:hAnsi="Arial" w:cs="Arial"/>
          <w:color w:val="auto"/>
          <w:sz w:val="22"/>
          <w:szCs w:val="22"/>
          <w:shd w:val="clear" w:color="auto" w:fill="FFFFFF"/>
        </w:rPr>
        <w:t>esta ley es un nuevo proyecto de promoción fiscal de alcance nacional destinado a fomentar inversiones productivas de Micro, Pequeñas o Medianas Empresas (</w:t>
      </w:r>
      <w:proofErr w:type="spellStart"/>
      <w:r w:rsidRPr="00926546">
        <w:rPr>
          <w:rFonts w:ascii="Arial" w:hAnsi="Arial" w:cs="Arial"/>
          <w:color w:val="auto"/>
          <w:sz w:val="22"/>
          <w:szCs w:val="22"/>
          <w:shd w:val="clear" w:color="auto" w:fill="FFFFFF"/>
        </w:rPr>
        <w:t>MiPyMEs</w:t>
      </w:r>
      <w:proofErr w:type="spellEnd"/>
      <w:r w:rsidRPr="00926546">
        <w:rPr>
          <w:rFonts w:ascii="Arial" w:hAnsi="Arial" w:cs="Arial"/>
          <w:color w:val="auto"/>
          <w:sz w:val="22"/>
          <w:szCs w:val="22"/>
          <w:shd w:val="clear" w:color="auto" w:fill="FFFFFF"/>
        </w:rPr>
        <w:t>), tanto nacionales como extranjeras</w:t>
      </w:r>
      <w:r w:rsidR="00BE7E33">
        <w:rPr>
          <w:rFonts w:ascii="Arial" w:hAnsi="Arial" w:cs="Arial"/>
          <w:color w:val="auto"/>
          <w:sz w:val="22"/>
          <w:szCs w:val="22"/>
          <w:shd w:val="clear" w:color="auto" w:fill="FFFFFF"/>
        </w:rPr>
        <w:t>.</w:t>
      </w:r>
    </w:p>
    <w:p w:rsidR="00926546" w:rsidRPr="00926546" w:rsidRDefault="00926546" w:rsidP="002008DF">
      <w:pPr>
        <w:spacing w:line="360" w:lineRule="auto"/>
        <w:jc w:val="both"/>
        <w:rPr>
          <w:rFonts w:ascii="Arial" w:hAnsi="Arial" w:cs="Arial"/>
          <w:b/>
          <w:sz w:val="22"/>
          <w:szCs w:val="22"/>
        </w:rPr>
      </w:pPr>
    </w:p>
    <w:p w:rsidR="00926546" w:rsidRPr="00926546" w:rsidRDefault="002008DF" w:rsidP="002008DF">
      <w:pPr>
        <w:spacing w:line="360" w:lineRule="auto"/>
        <w:ind w:firstLine="851"/>
        <w:jc w:val="both"/>
        <w:rPr>
          <w:rFonts w:ascii="Arial" w:hAnsi="Arial" w:cs="Arial"/>
          <w:b/>
          <w:sz w:val="22"/>
          <w:szCs w:val="22"/>
        </w:rPr>
      </w:pPr>
      <w:r>
        <w:rPr>
          <w:rFonts w:ascii="Arial" w:hAnsi="Arial" w:cs="Arial"/>
          <w:b/>
          <w:sz w:val="22"/>
          <w:szCs w:val="22"/>
        </w:rPr>
        <w:t>Y CONSIDERANDO</w:t>
      </w:r>
    </w:p>
    <w:p w:rsidR="00926546" w:rsidRPr="00926546" w:rsidRDefault="00926546" w:rsidP="002008DF">
      <w:pPr>
        <w:spacing w:line="360" w:lineRule="auto"/>
        <w:ind w:firstLine="851"/>
        <w:jc w:val="both"/>
        <w:rPr>
          <w:rFonts w:ascii="Arial" w:hAnsi="Arial" w:cs="Arial"/>
          <w:color w:val="auto"/>
          <w:sz w:val="22"/>
          <w:szCs w:val="22"/>
        </w:rPr>
      </w:pPr>
      <w:r w:rsidRPr="00926546">
        <w:rPr>
          <w:rFonts w:ascii="Arial" w:hAnsi="Arial" w:cs="Arial"/>
          <w:sz w:val="22"/>
          <w:szCs w:val="22"/>
        </w:rPr>
        <w:t xml:space="preserve">Que </w:t>
      </w:r>
      <w:r w:rsidRPr="00926546">
        <w:rPr>
          <w:rFonts w:ascii="Arial" w:hAnsi="Arial" w:cs="Arial"/>
          <w:color w:val="auto"/>
          <w:sz w:val="22"/>
          <w:szCs w:val="22"/>
        </w:rPr>
        <w:t>la normativa incorpora estímulos para la adquisición de equipamiento y desarrollo de obras, con reglas que alcanzan a distintos rubros productivos en el país</w:t>
      </w:r>
      <w:r w:rsidR="00796E9B">
        <w:rPr>
          <w:rFonts w:ascii="Arial" w:hAnsi="Arial" w:cs="Arial"/>
          <w:color w:val="auto"/>
          <w:sz w:val="22"/>
          <w:szCs w:val="22"/>
        </w:rPr>
        <w:t>.</w:t>
      </w:r>
    </w:p>
    <w:p w:rsidR="00926546" w:rsidRPr="00EA7FC7" w:rsidRDefault="00926546" w:rsidP="002008DF">
      <w:pPr>
        <w:spacing w:line="360" w:lineRule="auto"/>
        <w:ind w:firstLine="851"/>
        <w:jc w:val="both"/>
        <w:rPr>
          <w:rFonts w:ascii="Arial" w:hAnsi="Arial" w:cs="Arial"/>
          <w:color w:val="auto"/>
          <w:sz w:val="22"/>
          <w:szCs w:val="22"/>
        </w:rPr>
      </w:pPr>
      <w:r w:rsidRPr="00EA7FC7">
        <w:rPr>
          <w:rFonts w:ascii="Arial" w:hAnsi="Arial" w:cs="Arial"/>
          <w:color w:val="auto"/>
          <w:sz w:val="22"/>
          <w:szCs w:val="22"/>
        </w:rPr>
        <w:t>Que el </w:t>
      </w:r>
      <w:r w:rsidRPr="00EA7FC7">
        <w:rPr>
          <w:rFonts w:ascii="Arial" w:hAnsi="Arial" w:cs="Arial"/>
          <w:bCs/>
          <w:color w:val="auto"/>
          <w:sz w:val="22"/>
          <w:szCs w:val="22"/>
        </w:rPr>
        <w:t>Régimen de Incentivo para Medianas Inversiones (RIMI)</w:t>
      </w:r>
      <w:r w:rsidRPr="00EA7FC7">
        <w:rPr>
          <w:rFonts w:ascii="Arial" w:hAnsi="Arial" w:cs="Arial"/>
          <w:color w:val="auto"/>
          <w:sz w:val="22"/>
          <w:szCs w:val="22"/>
        </w:rPr>
        <w:t> introduce una serie de beneficios fiscales para </w:t>
      </w:r>
      <w:r w:rsidRPr="00EA7FC7">
        <w:rPr>
          <w:rFonts w:ascii="Arial" w:hAnsi="Arial" w:cs="Arial"/>
          <w:bCs/>
          <w:color w:val="auto"/>
          <w:sz w:val="22"/>
          <w:szCs w:val="22"/>
        </w:rPr>
        <w:t>pymes </w:t>
      </w:r>
      <w:r w:rsidRPr="00EA7FC7">
        <w:rPr>
          <w:rFonts w:ascii="Arial" w:hAnsi="Arial" w:cs="Arial"/>
          <w:color w:val="auto"/>
          <w:sz w:val="22"/>
          <w:szCs w:val="22"/>
        </w:rPr>
        <w:t>que concreten nuevos proyectos productivos, con la meta de incentivar el crecimiento económico, la competitividad y la generación de empleo en Argentina.</w:t>
      </w:r>
    </w:p>
    <w:p w:rsidR="00926546" w:rsidRPr="00EA7FC7" w:rsidRDefault="00926546" w:rsidP="002008DF">
      <w:pPr>
        <w:spacing w:line="360" w:lineRule="auto"/>
        <w:ind w:firstLine="851"/>
        <w:jc w:val="both"/>
        <w:rPr>
          <w:rFonts w:ascii="Arial" w:hAnsi="Arial" w:cs="Arial"/>
          <w:color w:val="auto"/>
          <w:sz w:val="22"/>
          <w:szCs w:val="22"/>
        </w:rPr>
      </w:pPr>
      <w:r w:rsidRPr="00EA7FC7">
        <w:rPr>
          <w:rFonts w:ascii="Arial" w:hAnsi="Arial" w:cs="Arial"/>
          <w:color w:val="auto"/>
          <w:sz w:val="22"/>
          <w:szCs w:val="22"/>
        </w:rPr>
        <w:t xml:space="preserve">Que la medida forma parte de la Reforma Laboral recientemente aprobada e involucra a todos los sectores productivos, sin limitarse a ninguna actividad específica. </w:t>
      </w:r>
    </w:p>
    <w:p w:rsidR="00926546" w:rsidRPr="00EA7FC7" w:rsidRDefault="00926546" w:rsidP="002008DF">
      <w:pPr>
        <w:spacing w:line="360" w:lineRule="auto"/>
        <w:ind w:firstLine="851"/>
        <w:jc w:val="both"/>
        <w:rPr>
          <w:rFonts w:ascii="Arial" w:hAnsi="Arial" w:cs="Arial"/>
          <w:color w:val="auto"/>
          <w:sz w:val="22"/>
          <w:szCs w:val="22"/>
        </w:rPr>
      </w:pPr>
      <w:r w:rsidRPr="00EA7FC7">
        <w:rPr>
          <w:rFonts w:ascii="Arial" w:hAnsi="Arial" w:cs="Arial"/>
          <w:color w:val="auto"/>
          <w:sz w:val="22"/>
          <w:szCs w:val="22"/>
        </w:rPr>
        <w:t>Que el alcance nacional del régimen y su car</w:t>
      </w:r>
      <w:r w:rsidR="00B5372D">
        <w:rPr>
          <w:rFonts w:ascii="Arial" w:hAnsi="Arial" w:cs="Arial"/>
          <w:color w:val="auto"/>
          <w:sz w:val="22"/>
          <w:szCs w:val="22"/>
        </w:rPr>
        <w:t>ácter multisectorial representan</w:t>
      </w:r>
      <w:r w:rsidRPr="00EA7FC7">
        <w:rPr>
          <w:rFonts w:ascii="Arial" w:hAnsi="Arial" w:cs="Arial"/>
          <w:color w:val="auto"/>
          <w:sz w:val="22"/>
          <w:szCs w:val="22"/>
        </w:rPr>
        <w:t xml:space="preserve"> un cambio respecto a versiones anteriores, en las que existían propuestas orientadas a segmentos particulares como el agro.</w:t>
      </w:r>
    </w:p>
    <w:p w:rsidR="00926546" w:rsidRPr="00926546" w:rsidRDefault="00926546" w:rsidP="002008DF">
      <w:pPr>
        <w:spacing w:line="360" w:lineRule="auto"/>
        <w:ind w:firstLine="851"/>
        <w:jc w:val="both"/>
        <w:rPr>
          <w:rFonts w:ascii="Arial" w:hAnsi="Arial" w:cs="Arial"/>
          <w:color w:val="auto"/>
          <w:sz w:val="22"/>
          <w:szCs w:val="22"/>
        </w:rPr>
      </w:pPr>
      <w:r w:rsidRPr="00EA7FC7">
        <w:rPr>
          <w:rFonts w:ascii="Arial" w:hAnsi="Arial" w:cs="Arial"/>
          <w:color w:val="auto"/>
          <w:sz w:val="22"/>
          <w:szCs w:val="22"/>
        </w:rPr>
        <w:t>Que el </w:t>
      </w:r>
      <w:r w:rsidRPr="00EA7FC7">
        <w:rPr>
          <w:rFonts w:ascii="Arial" w:hAnsi="Arial" w:cs="Arial"/>
          <w:bCs/>
          <w:color w:val="auto"/>
          <w:sz w:val="22"/>
          <w:szCs w:val="22"/>
        </w:rPr>
        <w:t>RIMI </w:t>
      </w:r>
      <w:r w:rsidRPr="00EA7FC7">
        <w:rPr>
          <w:rFonts w:ascii="Arial" w:hAnsi="Arial" w:cs="Arial"/>
          <w:color w:val="auto"/>
          <w:sz w:val="22"/>
          <w:szCs w:val="22"/>
        </w:rPr>
        <w:t>establece que podr</w:t>
      </w:r>
      <w:r w:rsidRPr="00926546">
        <w:rPr>
          <w:rFonts w:ascii="Arial" w:hAnsi="Arial" w:cs="Arial"/>
          <w:color w:val="auto"/>
          <w:sz w:val="22"/>
          <w:szCs w:val="22"/>
        </w:rPr>
        <w:t>án participar empresas que se encuentren encuadradas como micro, pequeñas o medianas, hasta el tramo 2 inclusive, según la </w:t>
      </w:r>
      <w:r w:rsidRPr="00926546">
        <w:rPr>
          <w:rFonts w:ascii="Arial" w:hAnsi="Arial" w:cs="Arial"/>
          <w:bCs/>
          <w:color w:val="auto"/>
          <w:sz w:val="22"/>
          <w:szCs w:val="22"/>
        </w:rPr>
        <w:t xml:space="preserve">Ley </w:t>
      </w:r>
      <w:r w:rsidR="00BE7E33">
        <w:rPr>
          <w:rFonts w:ascii="Arial" w:hAnsi="Arial" w:cs="Arial"/>
          <w:bCs/>
          <w:color w:val="auto"/>
          <w:sz w:val="22"/>
          <w:szCs w:val="22"/>
        </w:rPr>
        <w:t xml:space="preserve">Nº </w:t>
      </w:r>
      <w:r w:rsidRPr="00926546">
        <w:rPr>
          <w:rFonts w:ascii="Arial" w:hAnsi="Arial" w:cs="Arial"/>
          <w:bCs/>
          <w:color w:val="auto"/>
          <w:sz w:val="22"/>
          <w:szCs w:val="22"/>
        </w:rPr>
        <w:t>24.467</w:t>
      </w:r>
      <w:r w:rsidRPr="00926546">
        <w:rPr>
          <w:rFonts w:ascii="Arial" w:hAnsi="Arial" w:cs="Arial"/>
          <w:color w:val="auto"/>
          <w:sz w:val="22"/>
          <w:szCs w:val="22"/>
        </w:rPr>
        <w:t xml:space="preserve">. El incentivo está disponible para sociedades constituidas en el país que realicen inversiones productivas en bienes muebles nuevos —con la excepción de automóviles—, obras de infraestructura, maquinaria y equipos directamente afectadas a actividades productivas. </w:t>
      </w:r>
    </w:p>
    <w:p w:rsidR="00926546" w:rsidRPr="00926546" w:rsidRDefault="00926546" w:rsidP="002008DF">
      <w:pPr>
        <w:spacing w:line="360" w:lineRule="auto"/>
        <w:ind w:firstLine="851"/>
        <w:jc w:val="both"/>
        <w:rPr>
          <w:rFonts w:ascii="Arial" w:hAnsi="Arial" w:cs="Arial"/>
          <w:color w:val="auto"/>
          <w:sz w:val="22"/>
          <w:szCs w:val="22"/>
        </w:rPr>
      </w:pPr>
      <w:r w:rsidRPr="00926546">
        <w:rPr>
          <w:rFonts w:ascii="Arial" w:hAnsi="Arial" w:cs="Arial"/>
          <w:color w:val="auto"/>
          <w:sz w:val="22"/>
          <w:szCs w:val="22"/>
        </w:rPr>
        <w:t>Que el régimen excluye expresamente las inversiones financieras, de cartera y la adquisición de bienes para reventa, remarcando el objetivo de impulsar la economía real.</w:t>
      </w:r>
    </w:p>
    <w:p w:rsidR="00926546" w:rsidRPr="00926546" w:rsidRDefault="00926546" w:rsidP="002008DF">
      <w:pPr>
        <w:spacing w:line="360" w:lineRule="auto"/>
        <w:ind w:firstLine="851"/>
        <w:jc w:val="both"/>
        <w:rPr>
          <w:rFonts w:ascii="Arial" w:hAnsi="Arial" w:cs="Arial"/>
          <w:color w:val="auto"/>
          <w:sz w:val="22"/>
          <w:szCs w:val="22"/>
        </w:rPr>
      </w:pPr>
      <w:r w:rsidRPr="00926546">
        <w:rPr>
          <w:rFonts w:ascii="Arial" w:hAnsi="Arial" w:cs="Arial"/>
          <w:color w:val="auto"/>
          <w:sz w:val="22"/>
          <w:szCs w:val="22"/>
        </w:rPr>
        <w:t>Que para acceder a los beneficios, las empresas deben superar montos mínimos de inversión, que varían según el tamaño de la pyme. El piso se fija en </w:t>
      </w:r>
      <w:r w:rsidRPr="00926546">
        <w:rPr>
          <w:rFonts w:ascii="Arial" w:hAnsi="Arial" w:cs="Arial"/>
          <w:bCs/>
          <w:color w:val="auto"/>
          <w:sz w:val="22"/>
          <w:szCs w:val="22"/>
        </w:rPr>
        <w:t>USD 150.000 para microempresas</w:t>
      </w:r>
      <w:r w:rsidRPr="00926546">
        <w:rPr>
          <w:rFonts w:ascii="Arial" w:hAnsi="Arial" w:cs="Arial"/>
          <w:color w:val="auto"/>
          <w:sz w:val="22"/>
          <w:szCs w:val="22"/>
        </w:rPr>
        <w:t>, </w:t>
      </w:r>
      <w:r w:rsidRPr="00926546">
        <w:rPr>
          <w:rFonts w:ascii="Arial" w:hAnsi="Arial" w:cs="Arial"/>
          <w:bCs/>
          <w:color w:val="auto"/>
          <w:sz w:val="22"/>
          <w:szCs w:val="22"/>
        </w:rPr>
        <w:t>USD 600.000 para pequeñas empresas</w:t>
      </w:r>
      <w:r w:rsidRPr="00926546">
        <w:rPr>
          <w:rFonts w:ascii="Arial" w:hAnsi="Arial" w:cs="Arial"/>
          <w:color w:val="auto"/>
          <w:sz w:val="22"/>
          <w:szCs w:val="22"/>
        </w:rPr>
        <w:t>, </w:t>
      </w:r>
      <w:r w:rsidRPr="00926546">
        <w:rPr>
          <w:rFonts w:ascii="Arial" w:hAnsi="Arial" w:cs="Arial"/>
          <w:bCs/>
          <w:color w:val="auto"/>
          <w:sz w:val="22"/>
          <w:szCs w:val="22"/>
        </w:rPr>
        <w:t>USD 3.500.000 para medianas tramo 1</w:t>
      </w:r>
      <w:r w:rsidRPr="00926546">
        <w:rPr>
          <w:rFonts w:ascii="Arial" w:hAnsi="Arial" w:cs="Arial"/>
          <w:color w:val="auto"/>
          <w:sz w:val="22"/>
          <w:szCs w:val="22"/>
        </w:rPr>
        <w:t> y </w:t>
      </w:r>
      <w:r w:rsidRPr="00926546">
        <w:rPr>
          <w:rFonts w:ascii="Arial" w:hAnsi="Arial" w:cs="Arial"/>
          <w:bCs/>
          <w:color w:val="auto"/>
          <w:sz w:val="22"/>
          <w:szCs w:val="22"/>
        </w:rPr>
        <w:t>USD 9.000.000 para medianas tramo 2</w:t>
      </w:r>
      <w:r w:rsidRPr="00926546">
        <w:rPr>
          <w:rFonts w:ascii="Arial" w:hAnsi="Arial" w:cs="Arial"/>
          <w:color w:val="auto"/>
          <w:sz w:val="22"/>
          <w:szCs w:val="22"/>
        </w:rPr>
        <w:t>. La norma busca que el esfuerzo inversor tenga impacto efectivo en la capacidad productiva y fomente la renovación tecnológica, la ampliación de la infraestructura y el desarrollo de nuevos proyectos.</w:t>
      </w:r>
    </w:p>
    <w:p w:rsidR="00926546" w:rsidRPr="00926546" w:rsidRDefault="00926546" w:rsidP="002008DF">
      <w:pPr>
        <w:spacing w:line="360" w:lineRule="auto"/>
        <w:ind w:firstLine="851"/>
        <w:jc w:val="both"/>
        <w:rPr>
          <w:rFonts w:ascii="Arial" w:hAnsi="Arial" w:cs="Arial"/>
          <w:color w:val="auto"/>
          <w:sz w:val="22"/>
          <w:szCs w:val="22"/>
        </w:rPr>
      </w:pPr>
      <w:r w:rsidRPr="00926546">
        <w:rPr>
          <w:rFonts w:ascii="Arial" w:hAnsi="Arial" w:cs="Arial"/>
          <w:color w:val="auto"/>
          <w:sz w:val="22"/>
          <w:szCs w:val="22"/>
        </w:rPr>
        <w:lastRenderedPageBreak/>
        <w:t>Que entre los beneficios fiscales previstos, el RIMI habilita a las empresas a optar por amortización acelerada en el</w:t>
      </w:r>
      <w:r w:rsidRPr="00926546">
        <w:rPr>
          <w:rFonts w:ascii="Arial" w:hAnsi="Arial" w:cs="Arial"/>
          <w:b/>
          <w:bCs/>
          <w:color w:val="auto"/>
          <w:sz w:val="22"/>
          <w:szCs w:val="22"/>
        </w:rPr>
        <w:t> </w:t>
      </w:r>
      <w:r w:rsidRPr="00926546">
        <w:rPr>
          <w:rFonts w:ascii="Arial" w:hAnsi="Arial" w:cs="Arial"/>
          <w:bCs/>
          <w:color w:val="auto"/>
          <w:sz w:val="22"/>
          <w:szCs w:val="22"/>
        </w:rPr>
        <w:t>Impuesto a las Ganancias</w:t>
      </w:r>
      <w:r w:rsidRPr="00926546">
        <w:rPr>
          <w:rFonts w:ascii="Arial" w:hAnsi="Arial" w:cs="Arial"/>
          <w:color w:val="auto"/>
          <w:sz w:val="22"/>
          <w:szCs w:val="22"/>
        </w:rPr>
        <w:t xml:space="preserve"> de los bienes incorporados. </w:t>
      </w:r>
    </w:p>
    <w:p w:rsidR="00926546" w:rsidRPr="00926546" w:rsidRDefault="00BE7E33" w:rsidP="002008DF">
      <w:pPr>
        <w:spacing w:line="360" w:lineRule="auto"/>
        <w:ind w:firstLine="851"/>
        <w:jc w:val="both"/>
        <w:rPr>
          <w:rFonts w:ascii="Arial" w:hAnsi="Arial" w:cs="Arial"/>
          <w:color w:val="auto"/>
          <w:sz w:val="22"/>
          <w:szCs w:val="22"/>
        </w:rPr>
      </w:pPr>
      <w:r>
        <w:rPr>
          <w:rFonts w:ascii="Arial" w:hAnsi="Arial" w:cs="Arial"/>
          <w:color w:val="auto"/>
          <w:sz w:val="22"/>
          <w:szCs w:val="22"/>
        </w:rPr>
        <w:t>Que</w:t>
      </w:r>
      <w:r w:rsidR="00926546" w:rsidRPr="00926546">
        <w:rPr>
          <w:rFonts w:ascii="Arial" w:hAnsi="Arial" w:cs="Arial"/>
          <w:color w:val="auto"/>
          <w:sz w:val="22"/>
          <w:szCs w:val="22"/>
        </w:rPr>
        <w:t xml:space="preserve"> la amortización puede realizarse en dos cuotas anuales iguales para bienes muebles y en cuotas anuales iguales para obras, calculadas sobre una vida útil reducida al 60%.</w:t>
      </w:r>
    </w:p>
    <w:p w:rsidR="00926546" w:rsidRPr="00926546" w:rsidRDefault="00926546" w:rsidP="002008DF">
      <w:pPr>
        <w:spacing w:line="360" w:lineRule="auto"/>
        <w:ind w:firstLine="851"/>
        <w:jc w:val="both"/>
        <w:rPr>
          <w:rFonts w:ascii="Arial" w:hAnsi="Arial" w:cs="Arial"/>
          <w:color w:val="auto"/>
          <w:sz w:val="22"/>
          <w:szCs w:val="22"/>
        </w:rPr>
      </w:pPr>
      <w:r w:rsidRPr="00926546">
        <w:rPr>
          <w:rFonts w:ascii="Arial" w:hAnsi="Arial" w:cs="Arial"/>
          <w:color w:val="auto"/>
          <w:sz w:val="22"/>
          <w:szCs w:val="22"/>
        </w:rPr>
        <w:t>Que el régimen permite solicitar la devolución anticipada de créditos fiscales de IVA originados en las inversiones. El plazo para la devolución se redujo a tres períodos fiscales mensuales desde el momento en que el crédito resulta computable, lo que representa una disminución del 50% frente a los plazos ordinarios vigentes. La autoridad de aplicación podrá definir un cupo anual para la devolución de créditos fiscales, de acuerdo con las pautas presupuestarias.</w:t>
      </w:r>
    </w:p>
    <w:p w:rsidR="00926546" w:rsidRPr="00926546" w:rsidRDefault="00926546" w:rsidP="002008DF">
      <w:pPr>
        <w:pStyle w:val="paragraph"/>
        <w:spacing w:before="0" w:beforeAutospacing="0" w:after="0" w:afterAutospacing="0" w:line="360" w:lineRule="auto"/>
        <w:ind w:firstLine="851"/>
        <w:jc w:val="both"/>
        <w:rPr>
          <w:rFonts w:ascii="Arial" w:hAnsi="Arial" w:cs="Arial"/>
          <w:sz w:val="22"/>
          <w:szCs w:val="22"/>
        </w:rPr>
      </w:pPr>
      <w:r w:rsidRPr="00926546">
        <w:rPr>
          <w:rFonts w:ascii="Arial" w:hAnsi="Arial" w:cs="Arial"/>
          <w:sz w:val="22"/>
          <w:szCs w:val="22"/>
        </w:rPr>
        <w:t>Que el acceso a estos beneficios está sujeto a condiciones estrictas. No pueden participar quienes posean deudas fiscales exigibles, quienes hayan sido condenados por delitos económicos, ni quienes accedan en simultáneo a otros regímenes de incentivo para la misma inversión. También quedan excluidos los beneficiarios de programas como el Régimen de Incentivo para Grandes Inversiones (RIGI). La norma exige que los bienes incorporados permanezcan en la empresa por al menos dos años fiscales, salvo causas debidamente justificadas.</w:t>
      </w:r>
    </w:p>
    <w:p w:rsidR="00926546" w:rsidRPr="00926546" w:rsidRDefault="00926546" w:rsidP="002008DF">
      <w:pPr>
        <w:pStyle w:val="paragraph"/>
        <w:spacing w:before="0" w:beforeAutospacing="0" w:after="0" w:afterAutospacing="0" w:line="360" w:lineRule="auto"/>
        <w:ind w:firstLine="851"/>
        <w:jc w:val="both"/>
        <w:rPr>
          <w:rFonts w:ascii="Arial" w:hAnsi="Arial" w:cs="Arial"/>
          <w:sz w:val="22"/>
          <w:szCs w:val="22"/>
        </w:rPr>
      </w:pPr>
      <w:r w:rsidRPr="00926546">
        <w:rPr>
          <w:rFonts w:ascii="Arial" w:hAnsi="Arial" w:cs="Arial"/>
          <w:sz w:val="22"/>
          <w:szCs w:val="22"/>
        </w:rPr>
        <w:t>Que el control y la fiscalización del RIMI recaen sobre la Agencia de Recaudación y Control Aduanero (ARCA), que dictará las normas complementarias para su implementación y ejercerá las potestades sancionatorias.</w:t>
      </w:r>
    </w:p>
    <w:p w:rsidR="00926546" w:rsidRPr="00926546" w:rsidRDefault="00926546" w:rsidP="002008DF">
      <w:pPr>
        <w:pStyle w:val="paragraph"/>
        <w:spacing w:before="0" w:beforeAutospacing="0" w:after="0" w:afterAutospacing="0" w:line="360" w:lineRule="auto"/>
        <w:ind w:firstLine="851"/>
        <w:jc w:val="both"/>
        <w:rPr>
          <w:rFonts w:ascii="Arial" w:hAnsi="Arial" w:cs="Arial"/>
          <w:sz w:val="22"/>
          <w:szCs w:val="22"/>
        </w:rPr>
      </w:pPr>
      <w:r w:rsidRPr="00926546">
        <w:rPr>
          <w:rFonts w:ascii="Arial" w:hAnsi="Arial" w:cs="Arial"/>
          <w:sz w:val="22"/>
          <w:szCs w:val="22"/>
        </w:rPr>
        <w:t xml:space="preserve">Que la normativa no prioriza a ningún sector sobre otro. Empresas industriales, tecnológicas, de servicios, construcción, energía y otras ramas productivas pueden solicitar la adhesión al RIMI, siempre que cumplan los requisitos formales y las condiciones de inversión previstas. </w:t>
      </w:r>
    </w:p>
    <w:p w:rsidR="00926546" w:rsidRDefault="00926546" w:rsidP="002008DF">
      <w:pPr>
        <w:pStyle w:val="NormalWeb"/>
        <w:shd w:val="clear" w:color="auto" w:fill="FFFFFF"/>
        <w:spacing w:line="360" w:lineRule="auto"/>
        <w:ind w:firstLine="851"/>
        <w:jc w:val="both"/>
        <w:textAlignment w:val="baseline"/>
        <w:rPr>
          <w:rFonts w:ascii="Arial" w:hAnsi="Arial" w:cs="Arial"/>
          <w:color w:val="auto"/>
          <w:sz w:val="22"/>
          <w:szCs w:val="22"/>
        </w:rPr>
      </w:pPr>
      <w:r w:rsidRPr="00926546">
        <w:rPr>
          <w:rFonts w:ascii="Arial" w:hAnsi="Arial" w:cs="Arial"/>
          <w:color w:val="auto"/>
          <w:sz w:val="22"/>
          <w:szCs w:val="22"/>
        </w:rPr>
        <w:t>Que el RIMI quedó configurado como un instrumento abierto, con reglas uniformes y orientadas a fomentar la inversión privada en todos los sectores productivos del país.</w:t>
      </w:r>
    </w:p>
    <w:p w:rsidR="00486BC2" w:rsidRPr="00486BC2" w:rsidRDefault="00486BC2" w:rsidP="00486BC2">
      <w:pPr>
        <w:spacing w:line="360" w:lineRule="auto"/>
        <w:ind w:firstLine="851"/>
        <w:jc w:val="both"/>
        <w:rPr>
          <w:rFonts w:ascii="Arial" w:eastAsia="Calibri" w:hAnsi="Arial" w:cs="Arial"/>
          <w:color w:val="auto"/>
          <w:sz w:val="22"/>
          <w:szCs w:val="22"/>
          <w:lang w:eastAsia="en-US"/>
        </w:rPr>
      </w:pPr>
      <w:r>
        <w:rPr>
          <w:rFonts w:ascii="Arial" w:eastAsia="Calibri" w:hAnsi="Arial" w:cs="Arial"/>
          <w:color w:val="auto"/>
          <w:sz w:val="22"/>
          <w:szCs w:val="22"/>
          <w:lang w:eastAsia="en-US"/>
        </w:rPr>
        <w:t>Que las c</w:t>
      </w:r>
      <w:r w:rsidRPr="00486BC2">
        <w:rPr>
          <w:rFonts w:ascii="Arial" w:eastAsia="Calibri" w:hAnsi="Arial" w:cs="Arial"/>
          <w:color w:val="auto"/>
          <w:sz w:val="22"/>
          <w:szCs w:val="22"/>
          <w:lang w:eastAsia="en-US"/>
        </w:rPr>
        <w:t xml:space="preserve">omisiones </w:t>
      </w:r>
      <w:r>
        <w:rPr>
          <w:rFonts w:ascii="Arial" w:eastAsia="Calibri" w:hAnsi="Arial" w:cs="Arial"/>
          <w:color w:val="auto"/>
          <w:sz w:val="22"/>
          <w:szCs w:val="22"/>
          <w:lang w:eastAsia="en-US"/>
        </w:rPr>
        <w:t xml:space="preserve">del Cuerpo </w:t>
      </w:r>
      <w:r w:rsidRPr="00486BC2">
        <w:rPr>
          <w:rFonts w:ascii="Arial" w:eastAsia="Calibri" w:hAnsi="Arial" w:cs="Arial"/>
          <w:color w:val="auto"/>
          <w:sz w:val="22"/>
          <w:szCs w:val="22"/>
          <w:lang w:eastAsia="en-US"/>
        </w:rPr>
        <w:t xml:space="preserve">intervinientes </w:t>
      </w:r>
      <w:r>
        <w:rPr>
          <w:rFonts w:ascii="Arial" w:eastAsia="Calibri" w:hAnsi="Arial" w:cs="Arial"/>
          <w:color w:val="auto"/>
          <w:sz w:val="22"/>
          <w:szCs w:val="22"/>
          <w:lang w:eastAsia="en-US"/>
        </w:rPr>
        <w:t>tomaron</w:t>
      </w:r>
      <w:r w:rsidRPr="00486BC2">
        <w:rPr>
          <w:rFonts w:ascii="Arial" w:eastAsia="Calibri" w:hAnsi="Arial" w:cs="Arial"/>
          <w:color w:val="auto"/>
          <w:sz w:val="22"/>
          <w:szCs w:val="22"/>
          <w:lang w:eastAsia="en-US"/>
        </w:rPr>
        <w:t xml:space="preserve"> debido conocimiento del expediente de referencia, procediendo a su estudio pormenorizado y al análisis integral del proyecto de ordenanza evaluando su alcance, objetivos y potencial impacto e</w:t>
      </w:r>
      <w:r w:rsidR="000A7CC1">
        <w:rPr>
          <w:rFonts w:ascii="Arial" w:eastAsia="Calibri" w:hAnsi="Arial" w:cs="Arial"/>
          <w:color w:val="auto"/>
          <w:sz w:val="22"/>
          <w:szCs w:val="22"/>
          <w:lang w:eastAsia="en-US"/>
        </w:rPr>
        <w:t>n el desarrollo económico local.</w:t>
      </w:r>
    </w:p>
    <w:p w:rsidR="00486BC2" w:rsidRPr="00486BC2" w:rsidRDefault="00486BC2" w:rsidP="00486BC2">
      <w:pPr>
        <w:spacing w:line="360" w:lineRule="auto"/>
        <w:jc w:val="both"/>
        <w:rPr>
          <w:rFonts w:ascii="Arial" w:eastAsia="Calibri" w:hAnsi="Arial" w:cs="Arial"/>
          <w:color w:val="auto"/>
          <w:sz w:val="22"/>
          <w:szCs w:val="22"/>
          <w:lang w:eastAsia="en-US"/>
        </w:rPr>
      </w:pPr>
      <w:r w:rsidRPr="00486BC2">
        <w:rPr>
          <w:rFonts w:ascii="Arial" w:eastAsia="Calibri" w:hAnsi="Arial" w:cs="Arial"/>
          <w:color w:val="auto"/>
          <w:sz w:val="22"/>
          <w:szCs w:val="22"/>
          <w:lang w:eastAsia="en-US"/>
        </w:rPr>
        <w:t xml:space="preserve">                   Que, en el marco del análisis efectuado, se ha considerado que la adhesión a dicho régimen implica la incorporación del Municipio a una herramienta normativa de carácter nacional orientada a fomentar la inversión, dinamizar la actividad </w:t>
      </w:r>
      <w:proofErr w:type="gramStart"/>
      <w:r w:rsidRPr="00486BC2">
        <w:rPr>
          <w:rFonts w:ascii="Arial" w:eastAsia="Calibri" w:hAnsi="Arial" w:cs="Arial"/>
          <w:color w:val="auto"/>
          <w:sz w:val="22"/>
          <w:szCs w:val="22"/>
          <w:lang w:eastAsia="en-US"/>
        </w:rPr>
        <w:t>productiva</w:t>
      </w:r>
      <w:proofErr w:type="gramEnd"/>
      <w:r w:rsidRPr="00486BC2">
        <w:rPr>
          <w:rFonts w:ascii="Arial" w:eastAsia="Calibri" w:hAnsi="Arial" w:cs="Arial"/>
          <w:color w:val="auto"/>
          <w:sz w:val="22"/>
          <w:szCs w:val="22"/>
          <w:lang w:eastAsia="en-US"/>
        </w:rPr>
        <w:t>, promover el desarrollo de unidades económicas y generar condiciones más favorables para el crecimiento del entramado local, no advirtiéndose incompatibilidades con la normativa vigente en el ámbito municipal ni objeciones que ameriten introducir modificaciones al texto del proyecto original.</w:t>
      </w:r>
    </w:p>
    <w:p w:rsidR="00486BC2" w:rsidRPr="00486BC2" w:rsidRDefault="00486BC2" w:rsidP="00486BC2">
      <w:pPr>
        <w:spacing w:line="360" w:lineRule="auto"/>
        <w:jc w:val="both"/>
        <w:rPr>
          <w:rFonts w:ascii="Arial" w:eastAsia="Calibri" w:hAnsi="Arial" w:cs="Arial"/>
          <w:color w:val="auto"/>
          <w:sz w:val="22"/>
          <w:szCs w:val="22"/>
          <w:lang w:eastAsia="en-US"/>
        </w:rPr>
      </w:pPr>
      <w:r w:rsidRPr="00486BC2">
        <w:rPr>
          <w:rFonts w:ascii="Arial" w:eastAsia="Calibri" w:hAnsi="Arial" w:cs="Arial"/>
          <w:color w:val="auto"/>
          <w:sz w:val="22"/>
          <w:szCs w:val="22"/>
          <w:lang w:eastAsia="en-US"/>
        </w:rPr>
        <w:t xml:space="preserve">              Que, asimismo, se ha ponderado que la implementación de este tipo de instrumentos puede contribuir al fortalecimiento del sector privado, incentivar la formalización de actividades económicas y propiciar la generación de empleo genuino en</w:t>
      </w:r>
      <w:r w:rsidR="000A7CC1">
        <w:rPr>
          <w:rFonts w:ascii="Arial" w:eastAsia="Calibri" w:hAnsi="Arial" w:cs="Arial"/>
          <w:color w:val="auto"/>
          <w:sz w:val="22"/>
          <w:szCs w:val="22"/>
          <w:lang w:eastAsia="en-US"/>
        </w:rPr>
        <w:t xml:space="preserve"> el p</w:t>
      </w:r>
      <w:r w:rsidRPr="00486BC2">
        <w:rPr>
          <w:rFonts w:ascii="Arial" w:eastAsia="Calibri" w:hAnsi="Arial" w:cs="Arial"/>
          <w:color w:val="auto"/>
          <w:sz w:val="22"/>
          <w:szCs w:val="22"/>
          <w:lang w:eastAsia="en-US"/>
        </w:rPr>
        <w:t>artido de Azul, resultando oportuno y conveniente acompañar iniciativas que tiendan a mejorar el clima de inversión y el des</w:t>
      </w:r>
      <w:r w:rsidR="000A7CC1">
        <w:rPr>
          <w:rFonts w:ascii="Arial" w:eastAsia="Calibri" w:hAnsi="Arial" w:cs="Arial"/>
          <w:color w:val="auto"/>
          <w:sz w:val="22"/>
          <w:szCs w:val="22"/>
          <w:lang w:eastAsia="en-US"/>
        </w:rPr>
        <w:t>arrollo sostenible del distrito.</w:t>
      </w:r>
    </w:p>
    <w:p w:rsidR="00486BC2" w:rsidRPr="00486BC2" w:rsidRDefault="00486BC2" w:rsidP="00486BC2">
      <w:pPr>
        <w:spacing w:line="360" w:lineRule="auto"/>
        <w:jc w:val="both"/>
        <w:rPr>
          <w:rFonts w:ascii="Arial" w:eastAsia="Calibri" w:hAnsi="Arial" w:cs="Arial"/>
          <w:color w:val="auto"/>
          <w:sz w:val="22"/>
          <w:szCs w:val="22"/>
          <w:lang w:eastAsia="en-US"/>
        </w:rPr>
      </w:pPr>
      <w:r w:rsidRPr="00486BC2">
        <w:rPr>
          <w:rFonts w:ascii="Arial" w:eastAsia="Calibri" w:hAnsi="Arial" w:cs="Arial"/>
          <w:color w:val="auto"/>
          <w:sz w:val="22"/>
          <w:szCs w:val="22"/>
          <w:lang w:eastAsia="en-US"/>
        </w:rPr>
        <w:t xml:space="preserve">             Que, en virtud de todo lo expuesto y del análisis realizado, </w:t>
      </w:r>
      <w:r w:rsidR="000A7CC1">
        <w:rPr>
          <w:rFonts w:ascii="Arial" w:eastAsia="Calibri" w:hAnsi="Arial" w:cs="Arial"/>
          <w:color w:val="auto"/>
          <w:sz w:val="22"/>
          <w:szCs w:val="22"/>
          <w:lang w:eastAsia="en-US"/>
        </w:rPr>
        <w:t>este Cuerpo considera</w:t>
      </w:r>
      <w:r w:rsidRPr="00486BC2">
        <w:rPr>
          <w:rFonts w:ascii="Arial" w:eastAsia="Calibri" w:hAnsi="Arial" w:cs="Arial"/>
          <w:color w:val="auto"/>
          <w:sz w:val="22"/>
          <w:szCs w:val="22"/>
          <w:lang w:eastAsia="en-US"/>
        </w:rPr>
        <w:t xml:space="preserve"> que el proyecto se encuentra debidamente fundado y no requiere modificaciones, estimando pertinente y aconsejando su aprobación en los términos en que fuera elevado</w:t>
      </w:r>
      <w:r w:rsidR="000A7CC1">
        <w:rPr>
          <w:rFonts w:ascii="Arial" w:eastAsia="Calibri" w:hAnsi="Arial" w:cs="Arial"/>
          <w:color w:val="auto"/>
          <w:sz w:val="22"/>
          <w:szCs w:val="22"/>
          <w:lang w:eastAsia="en-US"/>
        </w:rPr>
        <w:t>.</w:t>
      </w:r>
      <w:r w:rsidRPr="00486BC2">
        <w:rPr>
          <w:rFonts w:ascii="Arial" w:eastAsia="Calibri" w:hAnsi="Arial" w:cs="Arial"/>
          <w:color w:val="auto"/>
          <w:sz w:val="22"/>
          <w:szCs w:val="22"/>
          <w:lang w:eastAsia="en-US"/>
        </w:rPr>
        <w:t xml:space="preserve"> </w:t>
      </w:r>
    </w:p>
    <w:p w:rsidR="00926546" w:rsidRPr="00926546" w:rsidRDefault="00926546" w:rsidP="002008DF">
      <w:pPr>
        <w:spacing w:line="360" w:lineRule="auto"/>
        <w:ind w:left="1440" w:firstLine="720"/>
        <w:jc w:val="both"/>
        <w:rPr>
          <w:rFonts w:ascii="Arial" w:hAnsi="Arial" w:cs="Arial"/>
          <w:sz w:val="22"/>
          <w:szCs w:val="22"/>
          <w:shd w:val="clear" w:color="auto" w:fill="FFFFFF"/>
        </w:rPr>
      </w:pPr>
    </w:p>
    <w:p w:rsidR="00926546" w:rsidRPr="00926546" w:rsidRDefault="00926546" w:rsidP="002008DF">
      <w:pPr>
        <w:spacing w:line="360" w:lineRule="auto"/>
        <w:jc w:val="both"/>
        <w:rPr>
          <w:rFonts w:ascii="Arial" w:hAnsi="Arial" w:cs="Arial"/>
          <w:b/>
          <w:sz w:val="22"/>
          <w:szCs w:val="22"/>
        </w:rPr>
      </w:pPr>
      <w:r w:rsidRPr="00926546">
        <w:rPr>
          <w:rFonts w:ascii="Arial" w:hAnsi="Arial" w:cs="Arial"/>
          <w:b/>
          <w:sz w:val="22"/>
          <w:szCs w:val="22"/>
        </w:rPr>
        <w:t>POR ELLO</w:t>
      </w:r>
      <w:r w:rsidRPr="00926546">
        <w:rPr>
          <w:rFonts w:ascii="Arial" w:hAnsi="Arial" w:cs="Arial"/>
          <w:sz w:val="22"/>
          <w:szCs w:val="22"/>
        </w:rPr>
        <w:t xml:space="preserve">, </w:t>
      </w:r>
      <w:r w:rsidRPr="00926546">
        <w:rPr>
          <w:rFonts w:ascii="Arial" w:hAnsi="Arial" w:cs="Arial"/>
          <w:b/>
          <w:sz w:val="22"/>
          <w:szCs w:val="22"/>
        </w:rPr>
        <w:t>el Concejo Deliberante del partido de Azul sancio</w:t>
      </w:r>
      <w:r w:rsidR="00B4137F">
        <w:rPr>
          <w:rFonts w:ascii="Arial" w:hAnsi="Arial" w:cs="Arial"/>
          <w:b/>
          <w:sz w:val="22"/>
          <w:szCs w:val="22"/>
        </w:rPr>
        <w:t>na con fuerza de ley la present</w:t>
      </w:r>
      <w:r w:rsidRPr="00926546">
        <w:rPr>
          <w:rFonts w:ascii="Arial" w:hAnsi="Arial" w:cs="Arial"/>
          <w:b/>
          <w:sz w:val="22"/>
          <w:szCs w:val="22"/>
        </w:rPr>
        <w:t>e Ordenanza.</w:t>
      </w:r>
    </w:p>
    <w:p w:rsidR="00926546" w:rsidRPr="00926546" w:rsidRDefault="00926546" w:rsidP="002008DF">
      <w:pPr>
        <w:spacing w:line="360" w:lineRule="auto"/>
        <w:jc w:val="both"/>
        <w:rPr>
          <w:rFonts w:ascii="Arial" w:hAnsi="Arial" w:cs="Arial"/>
          <w:sz w:val="22"/>
          <w:szCs w:val="22"/>
        </w:rPr>
      </w:pPr>
    </w:p>
    <w:p w:rsidR="00926546" w:rsidRPr="001470A7" w:rsidRDefault="00926546" w:rsidP="002008DF">
      <w:pPr>
        <w:spacing w:line="360" w:lineRule="auto"/>
        <w:jc w:val="both"/>
        <w:rPr>
          <w:rFonts w:ascii="Arial" w:hAnsi="Arial" w:cs="Arial"/>
          <w:color w:val="auto"/>
          <w:sz w:val="22"/>
          <w:szCs w:val="22"/>
        </w:rPr>
      </w:pPr>
      <w:r w:rsidRPr="001470A7">
        <w:rPr>
          <w:rFonts w:ascii="Arial" w:hAnsi="Arial" w:cs="Arial"/>
          <w:b/>
          <w:color w:val="auto"/>
          <w:sz w:val="22"/>
          <w:szCs w:val="22"/>
          <w:u w:val="single"/>
        </w:rPr>
        <w:t xml:space="preserve">ORDENANZA N° </w:t>
      </w:r>
      <w:r w:rsidR="001470A7" w:rsidRPr="001470A7">
        <w:rPr>
          <w:rFonts w:ascii="Arial" w:hAnsi="Arial" w:cs="Arial"/>
          <w:b/>
          <w:color w:val="auto"/>
          <w:sz w:val="22"/>
          <w:szCs w:val="22"/>
          <w:u w:val="single"/>
        </w:rPr>
        <w:t>5.258</w:t>
      </w:r>
      <w:r w:rsidR="002008DF" w:rsidRPr="001470A7">
        <w:rPr>
          <w:rFonts w:ascii="Arial" w:hAnsi="Arial" w:cs="Arial"/>
          <w:b/>
          <w:color w:val="auto"/>
          <w:sz w:val="22"/>
          <w:szCs w:val="22"/>
          <w:u w:val="single"/>
        </w:rPr>
        <w:t>/2026</w:t>
      </w:r>
      <w:bookmarkStart w:id="0" w:name="_GoBack"/>
      <w:bookmarkEnd w:id="0"/>
    </w:p>
    <w:p w:rsidR="00926546" w:rsidRPr="00926546" w:rsidRDefault="00926546" w:rsidP="002008DF">
      <w:pPr>
        <w:spacing w:line="360" w:lineRule="auto"/>
        <w:jc w:val="both"/>
        <w:rPr>
          <w:b/>
          <w:sz w:val="22"/>
          <w:szCs w:val="22"/>
          <w:u w:val="single"/>
        </w:rPr>
      </w:pPr>
    </w:p>
    <w:p w:rsidR="00D7681D" w:rsidRPr="00926546" w:rsidRDefault="00D7681D" w:rsidP="002008DF">
      <w:pPr>
        <w:pStyle w:val="Normal1"/>
        <w:spacing w:line="360" w:lineRule="auto"/>
        <w:jc w:val="both"/>
        <w:rPr>
          <w:rFonts w:ascii="Arial" w:eastAsia="Arial" w:hAnsi="Arial" w:cs="Arial"/>
          <w:b/>
          <w:sz w:val="22"/>
          <w:szCs w:val="22"/>
          <w:u w:val="single"/>
          <w:lang w:val="es-ES"/>
        </w:rPr>
      </w:pPr>
    </w:p>
    <w:sectPr w:rsidR="00D7681D" w:rsidRPr="00926546" w:rsidSect="002008DF">
      <w:pgSz w:w="12242" w:h="20163" w:code="5"/>
      <w:pgMar w:top="3686" w:right="851" w:bottom="2835" w:left="2835" w:header="720" w:footer="720"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F6F5D"/>
    <w:multiLevelType w:val="hybridMultilevel"/>
    <w:tmpl w:val="0BE231E4"/>
    <w:lvl w:ilvl="0" w:tplc="87FC5B22">
      <w:start w:val="8"/>
      <w:numFmt w:val="upperLetter"/>
      <w:lvlText w:val="%1."/>
      <w:lvlJc w:val="left"/>
      <w:pPr>
        <w:tabs>
          <w:tab w:val="num" w:pos="720"/>
        </w:tabs>
        <w:ind w:left="720" w:hanging="360"/>
      </w:pPr>
    </w:lvl>
    <w:lvl w:ilvl="1" w:tplc="A9BAD144" w:tentative="1">
      <w:start w:val="1"/>
      <w:numFmt w:val="decimal"/>
      <w:lvlText w:val="%2."/>
      <w:lvlJc w:val="left"/>
      <w:pPr>
        <w:tabs>
          <w:tab w:val="num" w:pos="1440"/>
        </w:tabs>
        <w:ind w:left="1440" w:hanging="360"/>
      </w:pPr>
    </w:lvl>
    <w:lvl w:ilvl="2" w:tplc="BF0480B8" w:tentative="1">
      <w:start w:val="1"/>
      <w:numFmt w:val="decimal"/>
      <w:lvlText w:val="%3."/>
      <w:lvlJc w:val="left"/>
      <w:pPr>
        <w:tabs>
          <w:tab w:val="num" w:pos="2160"/>
        </w:tabs>
        <w:ind w:left="2160" w:hanging="360"/>
      </w:pPr>
    </w:lvl>
    <w:lvl w:ilvl="3" w:tplc="B404898E" w:tentative="1">
      <w:start w:val="1"/>
      <w:numFmt w:val="decimal"/>
      <w:lvlText w:val="%4."/>
      <w:lvlJc w:val="left"/>
      <w:pPr>
        <w:tabs>
          <w:tab w:val="num" w:pos="2880"/>
        </w:tabs>
        <w:ind w:left="2880" w:hanging="360"/>
      </w:pPr>
    </w:lvl>
    <w:lvl w:ilvl="4" w:tplc="9244D5C6" w:tentative="1">
      <w:start w:val="1"/>
      <w:numFmt w:val="decimal"/>
      <w:lvlText w:val="%5."/>
      <w:lvlJc w:val="left"/>
      <w:pPr>
        <w:tabs>
          <w:tab w:val="num" w:pos="3600"/>
        </w:tabs>
        <w:ind w:left="3600" w:hanging="360"/>
      </w:pPr>
    </w:lvl>
    <w:lvl w:ilvl="5" w:tplc="A1408256" w:tentative="1">
      <w:start w:val="1"/>
      <w:numFmt w:val="decimal"/>
      <w:lvlText w:val="%6."/>
      <w:lvlJc w:val="left"/>
      <w:pPr>
        <w:tabs>
          <w:tab w:val="num" w:pos="4320"/>
        </w:tabs>
        <w:ind w:left="4320" w:hanging="360"/>
      </w:pPr>
    </w:lvl>
    <w:lvl w:ilvl="6" w:tplc="C4881EAE" w:tentative="1">
      <w:start w:val="1"/>
      <w:numFmt w:val="decimal"/>
      <w:lvlText w:val="%7."/>
      <w:lvlJc w:val="left"/>
      <w:pPr>
        <w:tabs>
          <w:tab w:val="num" w:pos="5040"/>
        </w:tabs>
        <w:ind w:left="5040" w:hanging="360"/>
      </w:pPr>
    </w:lvl>
    <w:lvl w:ilvl="7" w:tplc="60ECB142" w:tentative="1">
      <w:start w:val="1"/>
      <w:numFmt w:val="decimal"/>
      <w:lvlText w:val="%8."/>
      <w:lvlJc w:val="left"/>
      <w:pPr>
        <w:tabs>
          <w:tab w:val="num" w:pos="5760"/>
        </w:tabs>
        <w:ind w:left="5760" w:hanging="360"/>
      </w:pPr>
    </w:lvl>
    <w:lvl w:ilvl="8" w:tplc="B68A52CC" w:tentative="1">
      <w:start w:val="1"/>
      <w:numFmt w:val="decimal"/>
      <w:lvlText w:val="%9."/>
      <w:lvlJc w:val="left"/>
      <w:pPr>
        <w:tabs>
          <w:tab w:val="num" w:pos="6480"/>
        </w:tabs>
        <w:ind w:left="6480" w:hanging="360"/>
      </w:pPr>
    </w:lvl>
  </w:abstractNum>
  <w:abstractNum w:abstractNumId="1">
    <w:nsid w:val="0A064355"/>
    <w:multiLevelType w:val="hybridMultilevel"/>
    <w:tmpl w:val="97B81D4A"/>
    <w:lvl w:ilvl="0" w:tplc="EBFCB55E">
      <w:start w:val="3"/>
      <w:numFmt w:val="upperLetter"/>
      <w:lvlText w:val="%1."/>
      <w:lvlJc w:val="left"/>
      <w:pPr>
        <w:tabs>
          <w:tab w:val="num" w:pos="720"/>
        </w:tabs>
        <w:ind w:left="720" w:hanging="360"/>
      </w:pPr>
    </w:lvl>
    <w:lvl w:ilvl="1" w:tplc="59E88AEE" w:tentative="1">
      <w:start w:val="1"/>
      <w:numFmt w:val="decimal"/>
      <w:lvlText w:val="%2."/>
      <w:lvlJc w:val="left"/>
      <w:pPr>
        <w:tabs>
          <w:tab w:val="num" w:pos="1440"/>
        </w:tabs>
        <w:ind w:left="1440" w:hanging="360"/>
      </w:pPr>
    </w:lvl>
    <w:lvl w:ilvl="2" w:tplc="66D8EB1C" w:tentative="1">
      <w:start w:val="1"/>
      <w:numFmt w:val="decimal"/>
      <w:lvlText w:val="%3."/>
      <w:lvlJc w:val="left"/>
      <w:pPr>
        <w:tabs>
          <w:tab w:val="num" w:pos="2160"/>
        </w:tabs>
        <w:ind w:left="2160" w:hanging="360"/>
      </w:pPr>
    </w:lvl>
    <w:lvl w:ilvl="3" w:tplc="2F3C5C94" w:tentative="1">
      <w:start w:val="1"/>
      <w:numFmt w:val="decimal"/>
      <w:lvlText w:val="%4."/>
      <w:lvlJc w:val="left"/>
      <w:pPr>
        <w:tabs>
          <w:tab w:val="num" w:pos="2880"/>
        </w:tabs>
        <w:ind w:left="2880" w:hanging="360"/>
      </w:pPr>
    </w:lvl>
    <w:lvl w:ilvl="4" w:tplc="340AAACA" w:tentative="1">
      <w:start w:val="1"/>
      <w:numFmt w:val="decimal"/>
      <w:lvlText w:val="%5."/>
      <w:lvlJc w:val="left"/>
      <w:pPr>
        <w:tabs>
          <w:tab w:val="num" w:pos="3600"/>
        </w:tabs>
        <w:ind w:left="3600" w:hanging="360"/>
      </w:pPr>
    </w:lvl>
    <w:lvl w:ilvl="5" w:tplc="BB762E94" w:tentative="1">
      <w:start w:val="1"/>
      <w:numFmt w:val="decimal"/>
      <w:lvlText w:val="%6."/>
      <w:lvlJc w:val="left"/>
      <w:pPr>
        <w:tabs>
          <w:tab w:val="num" w:pos="4320"/>
        </w:tabs>
        <w:ind w:left="4320" w:hanging="360"/>
      </w:pPr>
    </w:lvl>
    <w:lvl w:ilvl="6" w:tplc="5552BB8A" w:tentative="1">
      <w:start w:val="1"/>
      <w:numFmt w:val="decimal"/>
      <w:lvlText w:val="%7."/>
      <w:lvlJc w:val="left"/>
      <w:pPr>
        <w:tabs>
          <w:tab w:val="num" w:pos="5040"/>
        </w:tabs>
        <w:ind w:left="5040" w:hanging="360"/>
      </w:pPr>
    </w:lvl>
    <w:lvl w:ilvl="7" w:tplc="3CAA9060" w:tentative="1">
      <w:start w:val="1"/>
      <w:numFmt w:val="decimal"/>
      <w:lvlText w:val="%8."/>
      <w:lvlJc w:val="left"/>
      <w:pPr>
        <w:tabs>
          <w:tab w:val="num" w:pos="5760"/>
        </w:tabs>
        <w:ind w:left="5760" w:hanging="360"/>
      </w:pPr>
    </w:lvl>
    <w:lvl w:ilvl="8" w:tplc="46882F48" w:tentative="1">
      <w:start w:val="1"/>
      <w:numFmt w:val="decimal"/>
      <w:lvlText w:val="%9."/>
      <w:lvlJc w:val="left"/>
      <w:pPr>
        <w:tabs>
          <w:tab w:val="num" w:pos="6480"/>
        </w:tabs>
        <w:ind w:left="6480" w:hanging="360"/>
      </w:pPr>
    </w:lvl>
  </w:abstractNum>
  <w:abstractNum w:abstractNumId="2">
    <w:nsid w:val="1ED62FAB"/>
    <w:multiLevelType w:val="multilevel"/>
    <w:tmpl w:val="C29E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65366B"/>
    <w:multiLevelType w:val="multilevel"/>
    <w:tmpl w:val="CF78E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2275BC"/>
    <w:multiLevelType w:val="multilevel"/>
    <w:tmpl w:val="0C9C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F913B8"/>
    <w:multiLevelType w:val="multilevel"/>
    <w:tmpl w:val="597E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DC2C09"/>
    <w:multiLevelType w:val="multilevel"/>
    <w:tmpl w:val="16AC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A735E9"/>
    <w:multiLevelType w:val="multilevel"/>
    <w:tmpl w:val="C9D0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591DBC"/>
    <w:multiLevelType w:val="multilevel"/>
    <w:tmpl w:val="D904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1E602C"/>
    <w:multiLevelType w:val="multilevel"/>
    <w:tmpl w:val="0DB05B4E"/>
    <w:lvl w:ilvl="0">
      <w:start w:val="1"/>
      <w:numFmt w:val="bullet"/>
      <w:lvlText w:val="●"/>
      <w:lvlJc w:val="left"/>
      <w:pPr>
        <w:ind w:left="720" w:firstLine="360"/>
      </w:pPr>
      <w:rPr>
        <w:rFonts w:ascii="Arial" w:eastAsia="Arial" w:hAnsi="Arial" w:cs="Arial"/>
        <w:sz w:val="20"/>
        <w:szCs w:val="20"/>
        <w:vertAlign w:val="baseline"/>
      </w:rPr>
    </w:lvl>
    <w:lvl w:ilvl="1">
      <w:start w:val="1"/>
      <w:numFmt w:val="bullet"/>
      <w:lvlText w:val="o"/>
      <w:lvlJc w:val="left"/>
      <w:pPr>
        <w:ind w:left="1440" w:firstLine="1080"/>
      </w:pPr>
      <w:rPr>
        <w:rFonts w:ascii="Arial" w:eastAsia="Arial" w:hAnsi="Arial" w:cs="Arial"/>
        <w:sz w:val="20"/>
        <w:szCs w:val="2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bullet"/>
      <w:lvlText w:val="▪"/>
      <w:lvlJc w:val="left"/>
      <w:pPr>
        <w:ind w:left="2880" w:firstLine="2520"/>
      </w:pPr>
      <w:rPr>
        <w:rFonts w:ascii="Arial" w:eastAsia="Arial" w:hAnsi="Arial" w:cs="Arial"/>
        <w:sz w:val="20"/>
        <w:szCs w:val="20"/>
        <w:vertAlign w:val="baseline"/>
      </w:rPr>
    </w:lvl>
    <w:lvl w:ilvl="4">
      <w:start w:val="1"/>
      <w:numFmt w:val="bullet"/>
      <w:lvlText w:val="▪"/>
      <w:lvlJc w:val="left"/>
      <w:pPr>
        <w:ind w:left="3600" w:firstLine="3240"/>
      </w:pPr>
      <w:rPr>
        <w:rFonts w:ascii="Arial" w:eastAsia="Arial" w:hAnsi="Arial" w:cs="Arial"/>
        <w:sz w:val="20"/>
        <w:szCs w:val="20"/>
        <w:vertAlign w:val="baseline"/>
      </w:rPr>
    </w:lvl>
    <w:lvl w:ilvl="5">
      <w:start w:val="1"/>
      <w:numFmt w:val="bullet"/>
      <w:lvlText w:val="▪"/>
      <w:lvlJc w:val="left"/>
      <w:pPr>
        <w:ind w:left="4320" w:firstLine="3960"/>
      </w:pPr>
      <w:rPr>
        <w:rFonts w:ascii="Arial" w:eastAsia="Arial" w:hAnsi="Arial" w:cs="Arial"/>
        <w:sz w:val="20"/>
        <w:szCs w:val="20"/>
        <w:vertAlign w:val="baseline"/>
      </w:rPr>
    </w:lvl>
    <w:lvl w:ilvl="6">
      <w:start w:val="1"/>
      <w:numFmt w:val="bullet"/>
      <w:lvlText w:val="▪"/>
      <w:lvlJc w:val="left"/>
      <w:pPr>
        <w:ind w:left="5040" w:firstLine="4680"/>
      </w:pPr>
      <w:rPr>
        <w:rFonts w:ascii="Arial" w:eastAsia="Arial" w:hAnsi="Arial" w:cs="Arial"/>
        <w:sz w:val="20"/>
        <w:szCs w:val="20"/>
        <w:vertAlign w:val="baseline"/>
      </w:rPr>
    </w:lvl>
    <w:lvl w:ilvl="7">
      <w:start w:val="1"/>
      <w:numFmt w:val="bullet"/>
      <w:lvlText w:val="▪"/>
      <w:lvlJc w:val="left"/>
      <w:pPr>
        <w:ind w:left="5760" w:firstLine="5400"/>
      </w:pPr>
      <w:rPr>
        <w:rFonts w:ascii="Arial" w:eastAsia="Arial" w:hAnsi="Arial" w:cs="Arial"/>
        <w:sz w:val="20"/>
        <w:szCs w:val="20"/>
        <w:vertAlign w:val="baseline"/>
      </w:rPr>
    </w:lvl>
    <w:lvl w:ilvl="8">
      <w:start w:val="1"/>
      <w:numFmt w:val="bullet"/>
      <w:lvlText w:val="▪"/>
      <w:lvlJc w:val="left"/>
      <w:pPr>
        <w:ind w:left="6480" w:firstLine="6120"/>
      </w:pPr>
      <w:rPr>
        <w:rFonts w:ascii="Arial" w:eastAsia="Arial" w:hAnsi="Arial" w:cs="Arial"/>
        <w:sz w:val="20"/>
        <w:szCs w:val="20"/>
        <w:vertAlign w:val="baseline"/>
      </w:rPr>
    </w:lvl>
  </w:abstractNum>
  <w:abstractNum w:abstractNumId="10">
    <w:nsid w:val="74C509BB"/>
    <w:multiLevelType w:val="multilevel"/>
    <w:tmpl w:val="5D4E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6"/>
  </w:num>
  <w:num w:numId="4">
    <w:abstractNumId w:val="3"/>
    <w:lvlOverride w:ilvl="0">
      <w:lvl w:ilvl="0">
        <w:numFmt w:val="upperLetter"/>
        <w:lvlText w:val="%1."/>
        <w:lvlJc w:val="left"/>
      </w:lvl>
    </w:lvlOverride>
  </w:num>
  <w:num w:numId="5">
    <w:abstractNumId w:val="2"/>
  </w:num>
  <w:num w:numId="6">
    <w:abstractNumId w:val="1"/>
  </w:num>
  <w:num w:numId="7">
    <w:abstractNumId w:val="1"/>
    <w:lvlOverride w:ilvl="0">
      <w:lvl w:ilvl="0" w:tplc="EBFCB55E">
        <w:numFmt w:val="upperLetter"/>
        <w:lvlText w:val="%1."/>
        <w:lvlJc w:val="left"/>
      </w:lvl>
    </w:lvlOverride>
  </w:num>
  <w:num w:numId="8">
    <w:abstractNumId w:val="1"/>
    <w:lvlOverride w:ilvl="0">
      <w:lvl w:ilvl="0" w:tplc="EBFCB55E">
        <w:numFmt w:val="upperLetter"/>
        <w:lvlText w:val="%1."/>
        <w:lvlJc w:val="left"/>
      </w:lvl>
    </w:lvlOverride>
  </w:num>
  <w:num w:numId="9">
    <w:abstractNumId w:val="1"/>
    <w:lvlOverride w:ilvl="0">
      <w:lvl w:ilvl="0" w:tplc="EBFCB55E">
        <w:numFmt w:val="upperLetter"/>
        <w:lvlText w:val="%1."/>
        <w:lvlJc w:val="left"/>
      </w:lvl>
    </w:lvlOverride>
  </w:num>
  <w:num w:numId="10">
    <w:abstractNumId w:val="0"/>
  </w:num>
  <w:num w:numId="11">
    <w:abstractNumId w:val="0"/>
    <w:lvlOverride w:ilvl="0">
      <w:lvl w:ilvl="0" w:tplc="87FC5B22">
        <w:numFmt w:val="upperLetter"/>
        <w:lvlText w:val="%1."/>
        <w:lvlJc w:val="left"/>
      </w:lvl>
    </w:lvlOverride>
  </w:num>
  <w:num w:numId="12">
    <w:abstractNumId w:val="7"/>
  </w:num>
  <w:num w:numId="13">
    <w:abstractNumId w:val="5"/>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mirrorMargins/>
  <w:proofState w:spelling="clean" w:grammar="clean"/>
  <w:defaultTabStop w:val="720"/>
  <w:hyphenationZone w:val="425"/>
  <w:drawingGridHorizontalSpacing w:val="140"/>
  <w:displayHorizontalDrawingGridEvery w:val="2"/>
  <w:characterSpacingControl w:val="doNotCompress"/>
  <w:compat>
    <w:compatSetting w:name="compatibilityMode" w:uri="http://schemas.microsoft.com/office/word" w:val="12"/>
  </w:compat>
  <w:rsids>
    <w:rsidRoot w:val="00270801"/>
    <w:rsid w:val="00034C81"/>
    <w:rsid w:val="00095BB2"/>
    <w:rsid w:val="000A7CC1"/>
    <w:rsid w:val="000C2FC8"/>
    <w:rsid w:val="000E2795"/>
    <w:rsid w:val="000E27EC"/>
    <w:rsid w:val="000F5FC0"/>
    <w:rsid w:val="00112537"/>
    <w:rsid w:val="001470A7"/>
    <w:rsid w:val="0014717D"/>
    <w:rsid w:val="001519ED"/>
    <w:rsid w:val="00165A19"/>
    <w:rsid w:val="00182B18"/>
    <w:rsid w:val="00191063"/>
    <w:rsid w:val="00197C47"/>
    <w:rsid w:val="001B6664"/>
    <w:rsid w:val="001C0999"/>
    <w:rsid w:val="001E0175"/>
    <w:rsid w:val="002008DF"/>
    <w:rsid w:val="00206C52"/>
    <w:rsid w:val="00217DFD"/>
    <w:rsid w:val="00254259"/>
    <w:rsid w:val="00270801"/>
    <w:rsid w:val="00271C13"/>
    <w:rsid w:val="00272812"/>
    <w:rsid w:val="002914C3"/>
    <w:rsid w:val="00296438"/>
    <w:rsid w:val="002A2714"/>
    <w:rsid w:val="002A7775"/>
    <w:rsid w:val="002C1BB2"/>
    <w:rsid w:val="002E3C54"/>
    <w:rsid w:val="002F22D0"/>
    <w:rsid w:val="002F259C"/>
    <w:rsid w:val="002F771F"/>
    <w:rsid w:val="002F7FCB"/>
    <w:rsid w:val="003434FD"/>
    <w:rsid w:val="00376FAF"/>
    <w:rsid w:val="003A0542"/>
    <w:rsid w:val="003C3F8D"/>
    <w:rsid w:val="003D1D86"/>
    <w:rsid w:val="003D38F8"/>
    <w:rsid w:val="003F17E2"/>
    <w:rsid w:val="003F7B77"/>
    <w:rsid w:val="004447BF"/>
    <w:rsid w:val="00453E53"/>
    <w:rsid w:val="00460653"/>
    <w:rsid w:val="004774AC"/>
    <w:rsid w:val="00486BC2"/>
    <w:rsid w:val="00494F36"/>
    <w:rsid w:val="004A5C45"/>
    <w:rsid w:val="004A7006"/>
    <w:rsid w:val="00523042"/>
    <w:rsid w:val="00525D43"/>
    <w:rsid w:val="005300EB"/>
    <w:rsid w:val="00541A8A"/>
    <w:rsid w:val="00541BD2"/>
    <w:rsid w:val="00547950"/>
    <w:rsid w:val="005570F2"/>
    <w:rsid w:val="00560FCA"/>
    <w:rsid w:val="00563286"/>
    <w:rsid w:val="00570236"/>
    <w:rsid w:val="00585DDA"/>
    <w:rsid w:val="005872C7"/>
    <w:rsid w:val="005964A7"/>
    <w:rsid w:val="005C0656"/>
    <w:rsid w:val="005C0819"/>
    <w:rsid w:val="005D7AF0"/>
    <w:rsid w:val="00603C0F"/>
    <w:rsid w:val="006201FB"/>
    <w:rsid w:val="00637996"/>
    <w:rsid w:val="00653388"/>
    <w:rsid w:val="006722C3"/>
    <w:rsid w:val="006A062B"/>
    <w:rsid w:val="006A3D80"/>
    <w:rsid w:val="006A4367"/>
    <w:rsid w:val="006C2C92"/>
    <w:rsid w:val="006C6B59"/>
    <w:rsid w:val="006E3088"/>
    <w:rsid w:val="006F1D50"/>
    <w:rsid w:val="0070367A"/>
    <w:rsid w:val="007327B6"/>
    <w:rsid w:val="00733080"/>
    <w:rsid w:val="00745C93"/>
    <w:rsid w:val="00750CD0"/>
    <w:rsid w:val="00766824"/>
    <w:rsid w:val="00783207"/>
    <w:rsid w:val="00796E9B"/>
    <w:rsid w:val="007B1BB7"/>
    <w:rsid w:val="007B6599"/>
    <w:rsid w:val="007B773C"/>
    <w:rsid w:val="007C3584"/>
    <w:rsid w:val="007E0CAD"/>
    <w:rsid w:val="007E30CF"/>
    <w:rsid w:val="007E5B3F"/>
    <w:rsid w:val="007F6F69"/>
    <w:rsid w:val="00801813"/>
    <w:rsid w:val="00813A2B"/>
    <w:rsid w:val="008161A0"/>
    <w:rsid w:val="00830D72"/>
    <w:rsid w:val="00867A0F"/>
    <w:rsid w:val="00871199"/>
    <w:rsid w:val="00897611"/>
    <w:rsid w:val="008D53D4"/>
    <w:rsid w:val="008F1BFD"/>
    <w:rsid w:val="008F794C"/>
    <w:rsid w:val="00904949"/>
    <w:rsid w:val="00906CB7"/>
    <w:rsid w:val="00921376"/>
    <w:rsid w:val="00926546"/>
    <w:rsid w:val="00927E40"/>
    <w:rsid w:val="0093298E"/>
    <w:rsid w:val="0094262C"/>
    <w:rsid w:val="00993819"/>
    <w:rsid w:val="00993910"/>
    <w:rsid w:val="009A6ED7"/>
    <w:rsid w:val="009C1118"/>
    <w:rsid w:val="009D2BA5"/>
    <w:rsid w:val="009E10CD"/>
    <w:rsid w:val="009E1B88"/>
    <w:rsid w:val="00A0158E"/>
    <w:rsid w:val="00A12B37"/>
    <w:rsid w:val="00A3293E"/>
    <w:rsid w:val="00A531FA"/>
    <w:rsid w:val="00A5427E"/>
    <w:rsid w:val="00A91ADA"/>
    <w:rsid w:val="00AA05D4"/>
    <w:rsid w:val="00AA656B"/>
    <w:rsid w:val="00AA7386"/>
    <w:rsid w:val="00AC1A19"/>
    <w:rsid w:val="00AF2022"/>
    <w:rsid w:val="00B1182B"/>
    <w:rsid w:val="00B20530"/>
    <w:rsid w:val="00B21ED1"/>
    <w:rsid w:val="00B4137F"/>
    <w:rsid w:val="00B419D1"/>
    <w:rsid w:val="00B46EF9"/>
    <w:rsid w:val="00B5372D"/>
    <w:rsid w:val="00B83B48"/>
    <w:rsid w:val="00BE7E33"/>
    <w:rsid w:val="00BF24EC"/>
    <w:rsid w:val="00C03ABC"/>
    <w:rsid w:val="00C11E2E"/>
    <w:rsid w:val="00C2108F"/>
    <w:rsid w:val="00C45C4F"/>
    <w:rsid w:val="00C62EF0"/>
    <w:rsid w:val="00C76FBC"/>
    <w:rsid w:val="00C855AB"/>
    <w:rsid w:val="00C92890"/>
    <w:rsid w:val="00C93BBD"/>
    <w:rsid w:val="00CA2858"/>
    <w:rsid w:val="00CA31BA"/>
    <w:rsid w:val="00CC3217"/>
    <w:rsid w:val="00CC44B4"/>
    <w:rsid w:val="00CD05E0"/>
    <w:rsid w:val="00CD1A2F"/>
    <w:rsid w:val="00CF092B"/>
    <w:rsid w:val="00CF2227"/>
    <w:rsid w:val="00D039CD"/>
    <w:rsid w:val="00D12076"/>
    <w:rsid w:val="00D13C0D"/>
    <w:rsid w:val="00D4670D"/>
    <w:rsid w:val="00D74E77"/>
    <w:rsid w:val="00D7681D"/>
    <w:rsid w:val="00D952EE"/>
    <w:rsid w:val="00DC4990"/>
    <w:rsid w:val="00DD0895"/>
    <w:rsid w:val="00DF4784"/>
    <w:rsid w:val="00E143F3"/>
    <w:rsid w:val="00E168FE"/>
    <w:rsid w:val="00E228FB"/>
    <w:rsid w:val="00E3593A"/>
    <w:rsid w:val="00E575D1"/>
    <w:rsid w:val="00E85F77"/>
    <w:rsid w:val="00E97CDE"/>
    <w:rsid w:val="00EA3829"/>
    <w:rsid w:val="00EA7FC7"/>
    <w:rsid w:val="00ED00A8"/>
    <w:rsid w:val="00F0462D"/>
    <w:rsid w:val="00F07139"/>
    <w:rsid w:val="00F1325A"/>
    <w:rsid w:val="00F27CBC"/>
    <w:rsid w:val="00F428AE"/>
    <w:rsid w:val="00F43B7A"/>
    <w:rsid w:val="00F674F4"/>
    <w:rsid w:val="00F86752"/>
    <w:rsid w:val="00F950B7"/>
    <w:rsid w:val="00FB12F4"/>
    <w:rsid w:val="00FC6846"/>
    <w:rsid w:val="00FF773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843C3D-2E2B-4D63-97DF-36AE0D03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8"/>
        <w:szCs w:val="28"/>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4FD"/>
  </w:style>
  <w:style w:type="paragraph" w:styleId="Ttulo1">
    <w:name w:val="heading 1"/>
    <w:basedOn w:val="Normal1"/>
    <w:next w:val="Normal1"/>
    <w:rsid w:val="00270801"/>
    <w:pPr>
      <w:keepNext/>
      <w:keepLines/>
      <w:spacing w:before="480" w:after="120"/>
      <w:contextualSpacing/>
      <w:outlineLvl w:val="0"/>
    </w:pPr>
    <w:rPr>
      <w:b/>
      <w:sz w:val="48"/>
      <w:szCs w:val="48"/>
    </w:rPr>
  </w:style>
  <w:style w:type="paragraph" w:styleId="Ttulo2">
    <w:name w:val="heading 2"/>
    <w:basedOn w:val="Normal1"/>
    <w:next w:val="Normal1"/>
    <w:rsid w:val="00270801"/>
    <w:pPr>
      <w:keepNext/>
      <w:keepLines/>
      <w:spacing w:before="360" w:after="80"/>
      <w:contextualSpacing/>
      <w:outlineLvl w:val="1"/>
    </w:pPr>
    <w:rPr>
      <w:b/>
      <w:sz w:val="36"/>
      <w:szCs w:val="36"/>
    </w:rPr>
  </w:style>
  <w:style w:type="paragraph" w:styleId="Ttulo3">
    <w:name w:val="heading 3"/>
    <w:basedOn w:val="Normal1"/>
    <w:next w:val="Normal1"/>
    <w:rsid w:val="00270801"/>
    <w:pPr>
      <w:keepNext/>
      <w:keepLines/>
      <w:spacing w:before="280" w:after="80"/>
      <w:contextualSpacing/>
      <w:outlineLvl w:val="2"/>
    </w:pPr>
    <w:rPr>
      <w:b/>
    </w:rPr>
  </w:style>
  <w:style w:type="paragraph" w:styleId="Ttulo4">
    <w:name w:val="heading 4"/>
    <w:basedOn w:val="Normal1"/>
    <w:next w:val="Normal1"/>
    <w:rsid w:val="00270801"/>
    <w:pPr>
      <w:keepNext/>
      <w:keepLines/>
      <w:spacing w:before="240" w:after="40"/>
      <w:contextualSpacing/>
      <w:outlineLvl w:val="3"/>
    </w:pPr>
    <w:rPr>
      <w:b/>
      <w:sz w:val="24"/>
      <w:szCs w:val="24"/>
    </w:rPr>
  </w:style>
  <w:style w:type="paragraph" w:styleId="Ttulo5">
    <w:name w:val="heading 5"/>
    <w:basedOn w:val="Normal1"/>
    <w:next w:val="Normal1"/>
    <w:rsid w:val="00270801"/>
    <w:pPr>
      <w:keepNext/>
      <w:keepLines/>
      <w:spacing w:before="220" w:after="40"/>
      <w:contextualSpacing/>
      <w:outlineLvl w:val="4"/>
    </w:pPr>
    <w:rPr>
      <w:b/>
      <w:sz w:val="22"/>
      <w:szCs w:val="22"/>
    </w:rPr>
  </w:style>
  <w:style w:type="paragraph" w:styleId="Ttulo6">
    <w:name w:val="heading 6"/>
    <w:basedOn w:val="Normal1"/>
    <w:next w:val="Normal1"/>
    <w:rsid w:val="00270801"/>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70801"/>
  </w:style>
  <w:style w:type="table" w:customStyle="1" w:styleId="TableNormal">
    <w:name w:val="Table Normal"/>
    <w:rsid w:val="00270801"/>
    <w:tblPr>
      <w:tblCellMar>
        <w:top w:w="0" w:type="dxa"/>
        <w:left w:w="0" w:type="dxa"/>
        <w:bottom w:w="0" w:type="dxa"/>
        <w:right w:w="0" w:type="dxa"/>
      </w:tblCellMar>
    </w:tblPr>
  </w:style>
  <w:style w:type="paragraph" w:styleId="Puesto">
    <w:name w:val="Title"/>
    <w:basedOn w:val="Normal1"/>
    <w:next w:val="Normal1"/>
    <w:rsid w:val="00270801"/>
    <w:pPr>
      <w:keepNext/>
      <w:keepLines/>
      <w:spacing w:before="480" w:after="120"/>
      <w:contextualSpacing/>
    </w:pPr>
    <w:rPr>
      <w:b/>
      <w:sz w:val="72"/>
      <w:szCs w:val="72"/>
    </w:rPr>
  </w:style>
  <w:style w:type="paragraph" w:styleId="Subttulo">
    <w:name w:val="Subtitle"/>
    <w:basedOn w:val="Normal1"/>
    <w:next w:val="Normal1"/>
    <w:rsid w:val="00270801"/>
    <w:pPr>
      <w:keepNext/>
      <w:keepLines/>
      <w:spacing w:before="360" w:after="80"/>
      <w:contextualSpacing/>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rsid w:val="00270801"/>
    <w:rPr>
      <w:sz w:val="20"/>
      <w:szCs w:val="20"/>
    </w:rPr>
  </w:style>
  <w:style w:type="character" w:customStyle="1" w:styleId="TextocomentarioCar">
    <w:name w:val="Texto comentario Car"/>
    <w:basedOn w:val="Fuentedeprrafopredeter"/>
    <w:link w:val="Textocomentario"/>
    <w:uiPriority w:val="99"/>
    <w:semiHidden/>
    <w:rsid w:val="00270801"/>
    <w:rPr>
      <w:sz w:val="20"/>
      <w:szCs w:val="20"/>
    </w:rPr>
  </w:style>
  <w:style w:type="character" w:styleId="Refdecomentario">
    <w:name w:val="annotation reference"/>
    <w:basedOn w:val="Fuentedeprrafopredeter"/>
    <w:uiPriority w:val="99"/>
    <w:semiHidden/>
    <w:unhideWhenUsed/>
    <w:rsid w:val="00270801"/>
    <w:rPr>
      <w:sz w:val="16"/>
      <w:szCs w:val="16"/>
    </w:rPr>
  </w:style>
  <w:style w:type="paragraph" w:styleId="Textodeglobo">
    <w:name w:val="Balloon Text"/>
    <w:basedOn w:val="Normal"/>
    <w:link w:val="TextodegloboCar"/>
    <w:uiPriority w:val="99"/>
    <w:semiHidden/>
    <w:unhideWhenUsed/>
    <w:rsid w:val="00296438"/>
    <w:rPr>
      <w:rFonts w:ascii="Tahoma" w:hAnsi="Tahoma" w:cs="Tahoma"/>
      <w:sz w:val="16"/>
      <w:szCs w:val="16"/>
    </w:rPr>
  </w:style>
  <w:style w:type="character" w:customStyle="1" w:styleId="TextodegloboCar">
    <w:name w:val="Texto de globo Car"/>
    <w:basedOn w:val="Fuentedeprrafopredeter"/>
    <w:link w:val="Textodeglobo"/>
    <w:uiPriority w:val="99"/>
    <w:semiHidden/>
    <w:rsid w:val="00296438"/>
    <w:rPr>
      <w:rFonts w:ascii="Tahoma" w:hAnsi="Tahoma" w:cs="Tahoma"/>
      <w:sz w:val="16"/>
      <w:szCs w:val="16"/>
    </w:rPr>
  </w:style>
  <w:style w:type="character" w:styleId="Hipervnculo">
    <w:name w:val="Hyperlink"/>
    <w:basedOn w:val="Fuentedeprrafopredeter"/>
    <w:uiPriority w:val="99"/>
    <w:unhideWhenUsed/>
    <w:rsid w:val="00E168FE"/>
    <w:rPr>
      <w:color w:val="0000FF" w:themeColor="hyperlink"/>
      <w:u w:val="single"/>
    </w:rPr>
  </w:style>
  <w:style w:type="paragraph" w:styleId="NormalWeb">
    <w:name w:val="Normal (Web)"/>
    <w:basedOn w:val="Normal"/>
    <w:uiPriority w:val="99"/>
    <w:unhideWhenUsed/>
    <w:rsid w:val="00541A8A"/>
    <w:rPr>
      <w:sz w:val="24"/>
      <w:szCs w:val="24"/>
    </w:rPr>
  </w:style>
  <w:style w:type="character" w:customStyle="1" w:styleId="fontstyle01">
    <w:name w:val="fontstyle01"/>
    <w:rsid w:val="00871199"/>
    <w:rPr>
      <w:rFonts w:ascii="TimesNewRomanPSMT" w:hAnsi="TimesNewRomanPSMT" w:cs="TimesNewRomanPSMT" w:hint="default"/>
      <w:b w:val="0"/>
      <w:bCs w:val="0"/>
      <w:i w:val="0"/>
      <w:iCs w:val="0"/>
      <w:color w:val="000000"/>
      <w:sz w:val="24"/>
      <w:szCs w:val="24"/>
    </w:rPr>
  </w:style>
  <w:style w:type="character" w:styleId="Textoennegrita">
    <w:name w:val="Strong"/>
    <w:basedOn w:val="Fuentedeprrafopredeter"/>
    <w:uiPriority w:val="22"/>
    <w:qFormat/>
    <w:rsid w:val="00830D72"/>
    <w:rPr>
      <w:b/>
      <w:bCs/>
    </w:rPr>
  </w:style>
  <w:style w:type="paragraph" w:customStyle="1" w:styleId="paragraph">
    <w:name w:val="paragraph"/>
    <w:basedOn w:val="Normal"/>
    <w:rsid w:val="00570236"/>
    <w:pPr>
      <w:spacing w:before="100" w:beforeAutospacing="1" w:after="100" w:afterAutospacing="1"/>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1068">
      <w:bodyDiv w:val="1"/>
      <w:marLeft w:val="0"/>
      <w:marRight w:val="0"/>
      <w:marTop w:val="0"/>
      <w:marBottom w:val="0"/>
      <w:divBdr>
        <w:top w:val="none" w:sz="0" w:space="0" w:color="auto"/>
        <w:left w:val="none" w:sz="0" w:space="0" w:color="auto"/>
        <w:bottom w:val="none" w:sz="0" w:space="0" w:color="auto"/>
        <w:right w:val="none" w:sz="0" w:space="0" w:color="auto"/>
      </w:divBdr>
    </w:div>
    <w:div w:id="811214608">
      <w:bodyDiv w:val="1"/>
      <w:marLeft w:val="0"/>
      <w:marRight w:val="0"/>
      <w:marTop w:val="0"/>
      <w:marBottom w:val="0"/>
      <w:divBdr>
        <w:top w:val="none" w:sz="0" w:space="0" w:color="auto"/>
        <w:left w:val="none" w:sz="0" w:space="0" w:color="auto"/>
        <w:bottom w:val="none" w:sz="0" w:space="0" w:color="auto"/>
        <w:right w:val="none" w:sz="0" w:space="0" w:color="auto"/>
      </w:divBdr>
    </w:div>
    <w:div w:id="1209682305">
      <w:bodyDiv w:val="1"/>
      <w:marLeft w:val="0"/>
      <w:marRight w:val="0"/>
      <w:marTop w:val="0"/>
      <w:marBottom w:val="0"/>
      <w:divBdr>
        <w:top w:val="none" w:sz="0" w:space="0" w:color="auto"/>
        <w:left w:val="none" w:sz="0" w:space="0" w:color="auto"/>
        <w:bottom w:val="none" w:sz="0" w:space="0" w:color="auto"/>
        <w:right w:val="none" w:sz="0" w:space="0" w:color="auto"/>
      </w:divBdr>
    </w:div>
    <w:div w:id="1436756264">
      <w:bodyDiv w:val="1"/>
      <w:marLeft w:val="0"/>
      <w:marRight w:val="0"/>
      <w:marTop w:val="0"/>
      <w:marBottom w:val="0"/>
      <w:divBdr>
        <w:top w:val="none" w:sz="0" w:space="0" w:color="auto"/>
        <w:left w:val="none" w:sz="0" w:space="0" w:color="auto"/>
        <w:bottom w:val="none" w:sz="0" w:space="0" w:color="auto"/>
        <w:right w:val="none" w:sz="0" w:space="0" w:color="auto"/>
      </w:divBdr>
    </w:div>
    <w:div w:id="1564675505">
      <w:bodyDiv w:val="1"/>
      <w:marLeft w:val="0"/>
      <w:marRight w:val="0"/>
      <w:marTop w:val="0"/>
      <w:marBottom w:val="0"/>
      <w:divBdr>
        <w:top w:val="none" w:sz="0" w:space="0" w:color="auto"/>
        <w:left w:val="none" w:sz="0" w:space="0" w:color="auto"/>
        <w:bottom w:val="none" w:sz="0" w:space="0" w:color="auto"/>
        <w:right w:val="none" w:sz="0" w:space="0" w:color="auto"/>
      </w:divBdr>
    </w:div>
    <w:div w:id="1843277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DF3D6-240A-46C4-8939-D975158D7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1068</Words>
  <Characters>5877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6932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PRO-CAMBIEMOS</dc:creator>
  <cp:lastModifiedBy>usuario</cp:lastModifiedBy>
  <cp:revision>15</cp:revision>
  <cp:lastPrinted>2026-03-30T11:46:00Z</cp:lastPrinted>
  <dcterms:created xsi:type="dcterms:W3CDTF">2026-03-25T14:58:00Z</dcterms:created>
  <dcterms:modified xsi:type="dcterms:W3CDTF">2026-04-22T15:51:00Z</dcterms:modified>
</cp:coreProperties>
</file>